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b/>
          <w:b/>
          <w:sz w:val="24"/>
          <w:szCs w:val="24"/>
          <w:lang w:val="en-US"/>
        </w:rPr>
      </w:pPr>
      <w:r>
        <w:rPr>
          <w:rFonts w:cs="Times New Roman" w:ascii="Times New Roman" w:hAnsi="Times New Roman"/>
          <w:b/>
          <w:sz w:val="24"/>
          <w:szCs w:val="24"/>
          <w:lang w:val="en-US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  <w:lang w:val="en-US"/>
        </w:rPr>
        <w:t xml:space="preserve">29 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сентября проведена информационно-разъяснительная компания по повышению пенсионной грамотности учащейся молодежи « Единый день пенсионной грамотности» </w:t>
      </w:r>
      <w:r>
        <w:rPr>
          <w:rFonts w:cs="Times New Roman" w:ascii="Times New Roman" w:hAnsi="Times New Roman"/>
          <w:sz w:val="24"/>
          <w:szCs w:val="24"/>
        </w:rPr>
        <w:t xml:space="preserve">В  </w:t>
      </w:r>
      <w:r>
        <w:rPr>
          <w:rFonts w:cs="Times New Roman" w:ascii="Times New Roman" w:hAnsi="Times New Roman"/>
          <w:sz w:val="24"/>
          <w:szCs w:val="24"/>
        </w:rPr>
        <w:t>этот день в Зубово-Полянской средней школе № 1</w:t>
      </w:r>
      <w:r>
        <w:rPr>
          <w:rFonts w:cs="Times New Roman" w:ascii="Times New Roman" w:hAnsi="Times New Roman"/>
          <w:sz w:val="24"/>
          <w:szCs w:val="24"/>
        </w:rPr>
        <w:t xml:space="preserve">  про</w:t>
      </w:r>
      <w:r>
        <w:rPr>
          <w:rFonts w:cs="Times New Roman" w:ascii="Times New Roman" w:hAnsi="Times New Roman"/>
          <w:sz w:val="24"/>
          <w:szCs w:val="24"/>
        </w:rPr>
        <w:t>вела</w:t>
      </w:r>
      <w:r>
        <w:rPr>
          <w:rFonts w:cs="Times New Roman" w:ascii="Times New Roman" w:hAnsi="Times New Roman"/>
          <w:sz w:val="24"/>
          <w:szCs w:val="24"/>
        </w:rPr>
        <w:t xml:space="preserve"> урок пенсионной грамотности </w:t>
      </w:r>
      <w:r>
        <w:rPr>
          <w:rFonts w:cs="Times New Roman" w:ascii="Times New Roman" w:hAnsi="Times New Roman"/>
          <w:sz w:val="24"/>
          <w:szCs w:val="24"/>
        </w:rPr>
        <w:t>начальник отдела персонифицированного учета, администрирования страховых взносов взаимодействия со страхователями и взыскании задолженности Сурдина Наталья Ильинична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25795" cy="76339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763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Главная цель данного мероприятия- повышение пенсионной и социальной грамотности молодёжи, информирование о возможностях формирования достойного уровня будущей пенсии.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LibreOffice/5.0.3.2$Windows_x86 LibreOffice_project/e5f16313668ac592c1bfb310f4390624e3dbfb75</Application>
  <Paragraphs>2</Paragraphs>
  <Company>PFR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2015-12-28T06:48:00Z</dcterms:created>
  <dc:creator>0306</dc:creator>
  <dc:language>ru-RU</dc:language>
  <dcterms:modified xsi:type="dcterms:W3CDTF">2016-09-30T14:26:05Z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PFR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