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b/>
          <w:b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sz w:val="24"/>
          <w:szCs w:val="24"/>
          <w:lang w:val="en-US"/>
        </w:rPr>
      </w:r>
    </w:p>
    <w:p>
      <w:pPr>
        <w:pStyle w:val="Normal"/>
        <w:rPr/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40425" cy="792035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 xml:space="preserve">В  единый День пенсионной грамотности </w:t>
      </w:r>
      <w:r>
        <w:rPr>
          <w:rFonts w:cs="Times New Roman" w:ascii="Times New Roman" w:hAnsi="Times New Roman"/>
          <w:sz w:val="24"/>
          <w:szCs w:val="24"/>
        </w:rPr>
        <w:t xml:space="preserve"> УПФР в Зубово-Полянском муниципальном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районе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провело день открытых дверей для школьников Зубово-Полянской средней школы № 1</w:t>
      </w:r>
      <w:r>
        <w:rPr>
          <w:rFonts w:cs="Times New Roman" w:ascii="Times New Roman" w:hAnsi="Times New Roman"/>
          <w:sz w:val="24"/>
          <w:szCs w:val="24"/>
        </w:rPr>
        <w:t>. Специалисты  Управления ПФР  рассказали молодёжи о современном пенсионном обеспечении граждан. Сегодня молодые люди, выходя во взрослую жизнь, пользуются в основном школьными знаниями своих родных и близких. Главные из них – учись, работай, создавай семью. Но до сих пор в «повестке» нет одного из главных жизненных  ориентиров - думай о пенсии.На пенсии в среднем человек проводит столько же времени, сколько длится его детство и юношество. Это большой период жизни и к нему надо быть готовым - надо быть максимально здоровым и иметь достойную пенсию.</w:t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40425" cy="792035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LibreOffice/5.0.3.2$Windows_x86 LibreOffice_project/e5f16313668ac592c1bfb310f4390624e3dbfb75</Application>
  <Paragraphs>2</Paragraphs>
  <Company>PFR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2015-12-28T06:48:00Z</dcterms:created>
  <dc:creator>0306</dc:creator>
  <dc:language>ru-RU</dc:language>
  <dcterms:modified xsi:type="dcterms:W3CDTF">2016-09-30T14:38:25Z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PFR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