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sz w:val="26"/>
        </w:rPr>
      </w:pPr>
      <w:r>
        <w:rPr>
          <w:sz w:val="22"/>
        </w:rPr>
        <w:drawing>
          <wp:inline>
            <wp:extent cx="1066800" cy="70485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066800" cy="7048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line="240" w:lineRule="exact"/>
        <w:ind/>
        <w:jc w:val="center"/>
        <w:rPr>
          <w:sz w:val="26"/>
        </w:rPr>
      </w:pPr>
    </w:p>
    <w:p w14:paraId="03000000">
      <w:pPr>
        <w:widowControl w:val="1"/>
        <w:spacing w:line="240" w:lineRule="exact"/>
        <w:ind/>
        <w:jc w:val="center"/>
        <w:rPr>
          <w:b w:val="1"/>
          <w:color w:val="4F81BD"/>
          <w:sz w:val="26"/>
        </w:rPr>
      </w:pPr>
      <w:r>
        <w:rPr>
          <w:b w:val="1"/>
          <w:color w:val="4F81BD"/>
          <w:sz w:val="26"/>
        </w:rPr>
        <w:t xml:space="preserve">ПРОКУРАТУРА </w:t>
      </w:r>
      <w:r>
        <w:rPr>
          <w:b w:val="1"/>
          <w:color w:val="4F81BD"/>
          <w:sz w:val="26"/>
        </w:rPr>
        <w:br/>
      </w:r>
      <w:r>
        <w:rPr>
          <w:b w:val="1"/>
          <w:color w:val="4F81BD"/>
          <w:sz w:val="26"/>
        </w:rPr>
        <w:t xml:space="preserve">ЗУБОВО-ПОЛЯНСКОГО </w:t>
      </w:r>
    </w:p>
    <w:p w14:paraId="04000000">
      <w:pPr>
        <w:widowControl w:val="1"/>
        <w:spacing w:line="240" w:lineRule="exact"/>
        <w:ind/>
        <w:jc w:val="center"/>
        <w:rPr>
          <w:b w:val="1"/>
          <w:color w:val="4F81BD"/>
          <w:sz w:val="26"/>
        </w:rPr>
      </w:pPr>
      <w:r>
        <w:rPr>
          <w:b w:val="1"/>
          <w:color w:val="4F81BD"/>
          <w:sz w:val="26"/>
        </w:rPr>
        <w:t>РАЙОНА</w:t>
      </w:r>
    </w:p>
    <w:p w14:paraId="05000000">
      <w:pPr>
        <w:widowControl w:val="1"/>
        <w:spacing w:line="240" w:lineRule="exact"/>
        <w:ind/>
        <w:jc w:val="center"/>
        <w:rPr>
          <w:b w:val="1"/>
          <w:color w:val="4F81BD"/>
          <w:sz w:val="26"/>
        </w:rPr>
      </w:pPr>
    </w:p>
    <w:p w14:paraId="06000000">
      <w:pPr>
        <w:widowControl w:val="1"/>
        <w:spacing w:line="240" w:lineRule="exact"/>
        <w:ind/>
        <w:jc w:val="center"/>
        <w:rPr>
          <w:b w:val="1"/>
          <w:sz w:val="26"/>
        </w:rPr>
      </w:pPr>
      <w:r>
        <w:rPr>
          <w:b w:val="1"/>
          <w:color w:val="4F81BD"/>
          <w:sz w:val="26"/>
        </w:rPr>
        <w:t>ПРЕДУПРЕЖДАЕТ</w:t>
      </w:r>
      <w:r>
        <w:rPr>
          <w:b w:val="1"/>
          <w:color w:val="4F81BD"/>
          <w:sz w:val="26"/>
        </w:rPr>
        <w:t xml:space="preserve">! </w:t>
      </w:r>
    </w:p>
    <w:p w14:paraId="07000000">
      <w:pPr>
        <w:widowControl w:val="1"/>
        <w:spacing w:line="240" w:lineRule="exact"/>
        <w:ind/>
        <w:jc w:val="center"/>
        <w:rPr>
          <w:sz w:val="26"/>
        </w:rPr>
      </w:pPr>
    </w:p>
    <w:p w14:paraId="08000000">
      <w:pPr>
        <w:widowControl w:val="1"/>
        <w:spacing w:line="240" w:lineRule="exact"/>
        <w:ind/>
        <w:jc w:val="center"/>
        <w:rPr>
          <w:sz w:val="26"/>
        </w:rPr>
      </w:pPr>
      <w:r>
        <w:drawing>
          <wp:anchor allowOverlap="true" behindDoc="false" distL="114300" distR="114300" layoutInCell="true" locked="false" relativeHeight="251658240" simplePos="false">
            <wp:simplePos x="0" y="0"/>
            <wp:positionH relativeFrom="column">
              <wp:posOffset>-59689</wp:posOffset>
            </wp:positionH>
            <wp:positionV relativeFrom="paragraph">
              <wp:posOffset>4445</wp:posOffset>
            </wp:positionV>
            <wp:extent cx="3401695" cy="928370"/>
            <wp:wrapSquare distL="114300" distR="114300" wrapText="bothSides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3401695" cy="92837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9000000">
      <w:pPr>
        <w:widowControl w:val="1"/>
        <w:ind/>
        <w:jc w:val="center"/>
        <w:rPr>
          <w:b w:val="1"/>
          <w:sz w:val="38"/>
        </w:rPr>
      </w:pPr>
      <w:r>
        <w:rPr>
          <w:b w:val="1"/>
          <w:sz w:val="38"/>
        </w:rPr>
        <w:t xml:space="preserve">Телефонные мошенничества – бич современного общества </w:t>
      </w:r>
    </w:p>
    <w:p w14:paraId="0A000000">
      <w:pPr>
        <w:widowControl w:val="1"/>
        <w:spacing w:after="120" w:before="120"/>
        <w:ind w:firstLine="397"/>
        <w:jc w:val="center"/>
        <w:rPr>
          <w:b w:val="1"/>
          <w:color w:val="4F81BD"/>
        </w:rPr>
      </w:pPr>
      <w:r>
        <w:rPr>
          <w:b w:val="1"/>
          <w:color w:val="4F81BD"/>
        </w:rPr>
        <w:t>Н</w:t>
      </w:r>
      <w:r>
        <w:rPr>
          <w:b w:val="1"/>
          <w:color w:val="4F81BD"/>
        </w:rPr>
        <w:t>аиболее распространенные</w:t>
      </w:r>
      <w:r>
        <w:rPr>
          <w:b w:val="1"/>
          <w:color w:val="4F81BD"/>
        </w:rPr>
        <w:t xml:space="preserve"> </w:t>
      </w:r>
      <w:r>
        <w:rPr>
          <w:b w:val="1"/>
          <w:color w:val="4F81BD"/>
        </w:rPr>
        <w:t>схемы телефонного</w:t>
      </w:r>
      <w:r>
        <w:rPr>
          <w:b w:val="1"/>
          <w:color w:val="4F81BD"/>
        </w:rPr>
        <w:t xml:space="preserve"> </w:t>
      </w:r>
      <w:r>
        <w:rPr>
          <w:b w:val="1"/>
          <w:color w:val="4F81BD"/>
        </w:rPr>
        <w:t>мошенничества</w:t>
      </w:r>
      <w:r>
        <w:rPr>
          <w:b w:val="1"/>
          <w:color w:val="4F81BD"/>
        </w:rPr>
        <w:t>:</w:t>
      </w:r>
    </w:p>
    <w:p w14:paraId="0B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«ВАША КАРТА ЗАБЛОКИРОВАНА»</w:t>
      </w:r>
    </w:p>
    <w:p w14:paraId="0C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>SMS</w:t>
      </w:r>
      <w:r>
        <w:rPr>
          <w:sz w:val="22"/>
        </w:rPr>
        <w:t>-</w:t>
      </w:r>
      <w:r>
        <w:rPr>
          <w:sz w:val="22"/>
        </w:rPr>
        <w:t xml:space="preserve">сообщение о </w:t>
      </w:r>
      <w:r>
        <w:rPr>
          <w:sz w:val="22"/>
        </w:rPr>
        <w:t>якобы</w:t>
      </w:r>
      <w:r>
        <w:rPr>
          <w:sz w:val="22"/>
        </w:rPr>
        <w:t xml:space="preserve"> </w:t>
      </w:r>
      <w:r>
        <w:rPr>
          <w:sz w:val="22"/>
        </w:rPr>
        <w:t>заблокированной банковской карте, для разблокировки которой требуется сообщить ПИН-код вашей карты, либо провести определенные действия с помощью банкомата.</w:t>
      </w:r>
    </w:p>
    <w:p w14:paraId="0D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«РОДСТВЕННИК В БЕДЕ»</w:t>
      </w:r>
    </w:p>
    <w:p w14:paraId="0E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>Требование крупной суммы денег для решения проблемы с якобы попавшим в беду родственником.</w:t>
      </w:r>
    </w:p>
    <w:p w14:paraId="0F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«ВЫ ВЫИГРАЛИ»</w:t>
      </w:r>
    </w:p>
    <w:p w14:paraId="10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>SMS</w:t>
      </w:r>
      <w:r>
        <w:rPr>
          <w:sz w:val="22"/>
        </w:rPr>
        <w:t>-сообщение о том, что вы стали победителем и вам положен приз.</w:t>
      </w:r>
    </w:p>
    <w:p w14:paraId="11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«ВИРУСНАЯ АТАКА»</w:t>
      </w:r>
    </w:p>
    <w:p w14:paraId="12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>SMS</w:t>
      </w:r>
      <w:r>
        <w:rPr>
          <w:sz w:val="22"/>
        </w:rPr>
        <w:t>-сообщение, содержащее ссылку на какой-либо интернет ресурс, со</w:t>
      </w:r>
      <w:r>
        <w:rPr>
          <w:sz w:val="22"/>
        </w:rPr>
        <w:t>держащий</w:t>
      </w:r>
      <w:r>
        <w:rPr>
          <w:sz w:val="22"/>
        </w:rPr>
        <w:t xml:space="preserve"> вредноносную программу, дающую доступ мошенникам к вашей банковской карте.</w:t>
      </w:r>
    </w:p>
    <w:p w14:paraId="13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«ВАМ ПОЛОЖЕНА КОМПЕНСАЦИЯ»</w:t>
      </w:r>
    </w:p>
    <w:p w14:paraId="14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 xml:space="preserve">Вам якобы положена компенсация за приобретаемые ранее некачественные БАДы </w:t>
      </w:r>
      <w:r>
        <w:rPr>
          <w:sz w:val="22"/>
        </w:rPr>
        <w:t>либо иные медицинские препараты, д</w:t>
      </w:r>
      <w:r>
        <w:rPr>
          <w:sz w:val="22"/>
        </w:rPr>
        <w:t>ля получения которой вам необходимо оплатить какие-либо пошлины или проценты.</w:t>
      </w:r>
    </w:p>
    <w:p w14:paraId="15000000">
      <w:pPr>
        <w:widowControl w:val="1"/>
        <w:numPr>
          <w:ilvl w:val="0"/>
          <w:numId w:val="1"/>
        </w:numPr>
        <w:ind w:left="851"/>
        <w:jc w:val="both"/>
        <w:rPr>
          <w:b w:val="1"/>
          <w:sz w:val="18"/>
        </w:rPr>
      </w:pPr>
      <w:r>
        <w:rPr>
          <w:b w:val="1"/>
          <w:sz w:val="18"/>
        </w:rPr>
        <w:t>«ОШИБОЧНЫЙ ПЕРЕВОД СРЕДСТВ»</w:t>
      </w:r>
    </w:p>
    <w:p w14:paraId="16000000">
      <w:pPr>
        <w:widowControl w:val="1"/>
        <w:ind w:firstLine="397"/>
        <w:jc w:val="both"/>
        <w:rPr>
          <w:sz w:val="22"/>
        </w:rPr>
      </w:pPr>
      <w:r>
        <w:rPr>
          <w:sz w:val="22"/>
        </w:rPr>
        <w:t>Вас просят вернуть деньги за ошибочный перевод, дополнительно снимая средства со счета по чеку.</w:t>
      </w:r>
    </w:p>
    <w:p w14:paraId="17000000">
      <w:pPr>
        <w:widowControl w:val="1"/>
        <w:numPr>
          <w:ilvl w:val="0"/>
          <w:numId w:val="1"/>
        </w:numPr>
        <w:ind w:hanging="218" w:left="709"/>
        <w:jc w:val="both"/>
        <w:rPr>
          <w:b w:val="1"/>
          <w:sz w:val="18"/>
        </w:rPr>
      </w:pPr>
      <w:r>
        <w:rPr>
          <w:b w:val="1"/>
          <w:sz w:val="18"/>
        </w:rPr>
        <w:t xml:space="preserve">«УСЛУГА, ЯКОБЫ, ПОЗВОЛЯЮЩАЯ ПОЛУЧИТЬ ДОСТУП К </w:t>
      </w:r>
      <w:r>
        <w:rPr>
          <w:b w:val="1"/>
          <w:sz w:val="18"/>
        </w:rPr>
        <w:t>SMS</w:t>
      </w:r>
      <w:r>
        <w:rPr>
          <w:b w:val="1"/>
          <w:sz w:val="18"/>
        </w:rPr>
        <w:t xml:space="preserve"> И</w:t>
      </w:r>
      <w:r>
        <w:rPr>
          <w:b w:val="1"/>
          <w:sz w:val="18"/>
        </w:rPr>
        <w:t xml:space="preserve"> ЗВОНКАМ ДРУГОГО ЧЕЛОВЕКА»</w:t>
      </w:r>
    </w:p>
    <w:p w14:paraId="18000000">
      <w:pPr>
        <w:widowControl w:val="1"/>
        <w:spacing w:after="120" w:before="120"/>
        <w:ind w:firstLine="397"/>
        <w:jc w:val="center"/>
        <w:rPr>
          <w:b w:val="1"/>
          <w:color w:val="4F81BD"/>
        </w:rPr>
      </w:pPr>
      <w:r>
        <w:rPr>
          <w:b w:val="1"/>
          <w:color w:val="4F81BD"/>
        </w:rPr>
        <w:t>Тактика телефонных мошенников</w:t>
      </w:r>
    </w:p>
    <w:p w14:paraId="19000000">
      <w:pPr>
        <w:widowControl w:val="1"/>
        <w:ind w:firstLine="397"/>
        <w:jc w:val="both"/>
      </w:pPr>
      <w:r>
        <w:t xml:space="preserve">Для общения с потенциальной жертвой мошенники </w:t>
      </w:r>
      <w:r>
        <w:rPr>
          <w:b w:val="1"/>
          <w:color w:val="4F81BD"/>
        </w:rPr>
        <w:t>используют</w:t>
      </w:r>
      <w:r>
        <w:t xml:space="preserve"> либо SMS, либо телефонный звонок.</w:t>
      </w:r>
    </w:p>
    <w:p w14:paraId="1A000000">
      <w:pPr>
        <w:widowControl w:val="1"/>
        <w:ind w:firstLine="397"/>
        <w:jc w:val="both"/>
      </w:pPr>
      <w:r>
        <w:t>SMS – это мошенничество «вслепую»: такие сообщения рассылаются в большом объёме – в надежде на доверчивого получателя.</w:t>
      </w:r>
    </w:p>
    <w:p w14:paraId="1B000000">
      <w:pPr>
        <w:widowControl w:val="1"/>
        <w:ind w:firstLine="397"/>
        <w:jc w:val="both"/>
      </w:pPr>
      <w:r>
        <w:t xml:space="preserve">Телефонный звонок </w:t>
      </w:r>
      <w:r>
        <w:rPr>
          <w:b w:val="1"/>
          <w:color w:val="4F81BD"/>
        </w:rPr>
        <w:t>позволяет манипулировать</w:t>
      </w:r>
      <w:r>
        <w:t xml:space="preserve"> человеком при разговоре, но при таком общении можно разоблачить мошенника правильным вопросом.</w:t>
      </w:r>
    </w:p>
    <w:p w14:paraId="1C000000">
      <w:pPr>
        <w:widowControl w:val="1"/>
        <w:spacing w:after="120" w:line="230" w:lineRule="auto"/>
        <w:ind w:firstLine="425"/>
        <w:jc w:val="both"/>
        <w:rPr>
          <w:spacing w:val="-4"/>
          <w:sz w:val="26"/>
        </w:rPr>
      </w:pPr>
      <w:r>
        <w:rPr>
          <w:b w:val="1"/>
          <w:color w:val="4F81BD"/>
        </w:rPr>
        <w:t xml:space="preserve">Цель мошенников – заставить Вас передать свои денежные средства «добровольно». </w:t>
      </w:r>
      <w:r>
        <w:t>Для этого используются различные схемы мошенничества.</w:t>
      </w:r>
      <w:r>
        <w:rPr>
          <w:spacing w:val="-4"/>
          <w:sz w:val="26"/>
        </w:rPr>
        <w:t xml:space="preserve"> </w:t>
      </w:r>
    </w:p>
    <w:tbl>
      <w:tblPr>
        <w:tblStyle w:val="Style_1"/>
        <w:tblW w:type="auto" w:w="0"/>
        <w:tblLayout w:type="fixed"/>
      </w:tblPr>
      <w:tblGrid>
        <w:gridCol w:w="2660"/>
        <w:gridCol w:w="2693"/>
      </w:tblGrid>
      <w:tr>
        <w:trPr>
          <w:trHeight w:hRule="atLeast" w:val="3543"/>
        </w:trPr>
        <w:tc>
          <w:tcPr>
            <w:tcW w:type="dxa" w:w="2660"/>
            <w:shd w:fill="auto" w:val="clear"/>
          </w:tcPr>
          <w:p w14:paraId="1D000000">
            <w:pPr>
              <w:widowControl w:val="1"/>
              <w:ind w:firstLine="397"/>
              <w:jc w:val="both"/>
            </w:pPr>
            <w:r>
              <w:t xml:space="preserve">Изъятие денежных средств может проходить </w:t>
            </w:r>
            <w:r>
              <w:rPr>
                <w:b w:val="1"/>
                <w:color w:val="4F81BD"/>
              </w:rPr>
              <w:t>разными способами</w:t>
            </w:r>
            <w:r>
              <w:t>. Вас попытаются заставить:</w:t>
            </w:r>
          </w:p>
          <w:p w14:paraId="1E000000">
            <w:pPr>
              <w:widowControl w:val="1"/>
              <w:numPr>
                <w:ilvl w:val="0"/>
                <w:numId w:val="2"/>
              </w:numPr>
              <w:ind w:left="284"/>
              <w:jc w:val="both"/>
              <w:rPr>
                <w:sz w:val="20"/>
              </w:rPr>
            </w:pPr>
            <w:r>
              <w:rPr>
                <w:sz w:val="20"/>
              </w:rPr>
              <w:t>Передать деньги из рук в руки или оставить в условленном месте;</w:t>
            </w:r>
          </w:p>
          <w:p w14:paraId="1F000000">
            <w:pPr>
              <w:widowControl w:val="1"/>
              <w:numPr>
                <w:ilvl w:val="0"/>
                <w:numId w:val="2"/>
              </w:numPr>
              <w:ind w:left="284"/>
              <w:jc w:val="both"/>
              <w:rPr>
                <w:sz w:val="20"/>
              </w:rPr>
            </w:pPr>
            <w:r>
              <w:rPr>
                <w:sz w:val="20"/>
              </w:rPr>
              <w:t>Приобрести карты экспресс-оплаты и сообщить мошеннику коды карты;</w:t>
            </w:r>
          </w:p>
          <w:p w14:paraId="20000000">
            <w:pPr>
              <w:widowControl w:val="1"/>
              <w:numPr>
                <w:ilvl w:val="0"/>
                <w:numId w:val="2"/>
              </w:numPr>
              <w:ind w:left="284"/>
              <w:jc w:val="both"/>
              <w:rPr>
                <w:sz w:val="20"/>
              </w:rPr>
            </w:pPr>
            <w:r>
              <w:rPr>
                <w:sz w:val="20"/>
              </w:rPr>
              <w:t>Перевести деньги на свой счёт и ввести специальный код;</w:t>
            </w:r>
          </w:p>
          <w:p w14:paraId="21000000">
            <w:pPr>
              <w:widowControl w:val="1"/>
              <w:numPr>
                <w:ilvl w:val="0"/>
                <w:numId w:val="2"/>
              </w:numPr>
              <w:ind w:left="284"/>
              <w:jc w:val="both"/>
              <w:rPr>
                <w:sz w:val="20"/>
              </w:rPr>
            </w:pPr>
            <w:r>
              <w:rPr>
                <w:sz w:val="20"/>
              </w:rPr>
              <w:t>Перевести деньги на указанный счёт;</w:t>
            </w:r>
          </w:p>
          <w:p w14:paraId="22000000">
            <w:pPr>
              <w:widowControl w:val="1"/>
              <w:numPr>
                <w:ilvl w:val="0"/>
                <w:numId w:val="2"/>
              </w:numPr>
              <w:ind w:left="284"/>
              <w:jc w:val="both"/>
            </w:pPr>
            <w:r>
              <w:rPr>
                <w:sz w:val="20"/>
              </w:rPr>
              <w:t>Позвонить на специальный телефонный номер, который окажется платным, и с Вашего счёта будут списаны средства;</w:t>
            </w:r>
          </w:p>
        </w:tc>
        <w:tc>
          <w:tcPr>
            <w:tcW w:type="dxa" w:w="2693"/>
            <w:shd w:fill="auto" w:val="clear"/>
          </w:tcPr>
          <w:p w14:paraId="23000000">
            <w:pPr>
              <w:widowControl w:val="1"/>
              <w:ind/>
              <w:jc w:val="both"/>
            </w:pPr>
            <w:r>
              <w:t xml:space="preserve">Мошенники очень хорошо знают психологию людей. Они используют </w:t>
            </w:r>
            <w:r>
              <w:rPr>
                <w:b w:val="1"/>
                <w:color w:val="4F81BD"/>
              </w:rPr>
              <w:t>следующие мотивы</w:t>
            </w:r>
            <w:r>
              <w:t>:</w:t>
            </w:r>
          </w:p>
          <w:p w14:paraId="24000000">
            <w:pPr>
              <w:widowControl w:val="1"/>
              <w:ind/>
              <w:jc w:val="both"/>
              <w:rPr>
                <w:b w:val="1"/>
              </w:rPr>
            </w:pPr>
          </w:p>
          <w:p w14:paraId="25000000">
            <w:pPr>
              <w:widowControl w:val="1"/>
              <w:numPr>
                <w:ilvl w:val="0"/>
                <w:numId w:val="3"/>
              </w:numPr>
              <w:ind w:left="312"/>
              <w:jc w:val="both"/>
              <w:rPr>
                <w:sz w:val="20"/>
              </w:rPr>
            </w:pPr>
            <w:r>
              <w:rPr>
                <w:sz w:val="20"/>
              </w:rPr>
              <w:t>Беспокойство за близких и знакомых.</w:t>
            </w:r>
          </w:p>
          <w:p w14:paraId="26000000">
            <w:pPr>
              <w:widowControl w:val="1"/>
              <w:numPr>
                <w:ilvl w:val="0"/>
                <w:numId w:val="3"/>
              </w:numPr>
              <w:ind w:left="312"/>
              <w:jc w:val="both"/>
              <w:rPr>
                <w:sz w:val="20"/>
              </w:rPr>
            </w:pPr>
            <w:r>
              <w:rPr>
                <w:sz w:val="20"/>
              </w:rPr>
              <w:t>Беспокойство за свой телефонный номер,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счёт в банке или кредитную карту.</w:t>
            </w:r>
          </w:p>
          <w:p w14:paraId="27000000">
            <w:pPr>
              <w:widowControl w:val="1"/>
              <w:numPr>
                <w:ilvl w:val="0"/>
                <w:numId w:val="3"/>
              </w:numPr>
              <w:ind w:left="312"/>
              <w:jc w:val="both"/>
              <w:rPr>
                <w:sz w:val="20"/>
              </w:rPr>
            </w:pPr>
            <w:r>
              <w:rPr>
                <w:sz w:val="20"/>
              </w:rPr>
              <w:t>Желание выиграть крупный приз.</w:t>
            </w:r>
          </w:p>
          <w:p w14:paraId="28000000">
            <w:pPr>
              <w:widowControl w:val="1"/>
              <w:numPr>
                <w:ilvl w:val="0"/>
                <w:numId w:val="3"/>
              </w:numPr>
              <w:ind w:left="312"/>
              <w:jc w:val="both"/>
            </w:pPr>
            <w:r>
              <w:rPr>
                <w:sz w:val="20"/>
              </w:rPr>
              <w:t>Любопытство – желание получить доступ к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SMS и звонкам других людей.</w:t>
            </w:r>
          </w:p>
        </w:tc>
      </w:tr>
    </w:tbl>
    <w:p w14:paraId="29000000">
      <w:pPr>
        <w:widowControl w:val="1"/>
        <w:spacing w:before="120"/>
        <w:ind w:firstLine="397"/>
        <w:jc w:val="both"/>
      </w:pPr>
      <w:r>
        <w:t xml:space="preserve">Телефонные мошенники </w:t>
      </w:r>
      <w:r>
        <w:rPr>
          <w:b w:val="1"/>
          <w:color w:val="4F81BD"/>
        </w:rPr>
        <w:t>рассчитывают</w:t>
      </w:r>
      <w:r>
        <w:t xml:space="preserve"> на доверчивых, податливых людей, которые соглашаются</w:t>
      </w:r>
      <w:r>
        <w:t xml:space="preserve"> </w:t>
      </w:r>
      <w:r>
        <w:t xml:space="preserve">с тем, что им говорят, и выполняют чужие указания. </w:t>
      </w:r>
    </w:p>
    <w:p w14:paraId="2A000000">
      <w:pPr>
        <w:widowControl w:val="1"/>
        <w:ind w:firstLine="397"/>
        <w:jc w:val="both"/>
      </w:pPr>
      <w:r>
        <w:t xml:space="preserve">Спокойные, уверенные вопросы </w:t>
      </w:r>
      <w:r>
        <w:rPr>
          <w:b w:val="1"/>
          <w:color w:val="4F81BD"/>
        </w:rPr>
        <w:t>отпугнут</w:t>
      </w:r>
      <w:r>
        <w:t xml:space="preserve"> </w:t>
      </w:r>
      <w:r>
        <w:t>злоумышленников.</w:t>
      </w:r>
    </w:p>
    <w:p w14:paraId="2B000000">
      <w:pPr>
        <w:widowControl w:val="1"/>
        <w:spacing w:after="120" w:before="120"/>
        <w:ind w:firstLine="397"/>
        <w:jc w:val="center"/>
        <w:rPr>
          <w:b w:val="1"/>
          <w:color w:val="4F81BD"/>
        </w:rPr>
      </w:pPr>
      <w:r>
        <w:rPr>
          <w:b w:val="1"/>
          <w:color w:val="4F81BD"/>
        </w:rPr>
        <w:t xml:space="preserve">Что надо знать, чтобы не стать жертвой </w:t>
      </w:r>
    </w:p>
    <w:p w14:paraId="2C000000">
      <w:pPr>
        <w:widowControl w:val="1"/>
        <w:ind w:firstLine="397"/>
        <w:jc w:val="both"/>
      </w:pPr>
      <w:r>
        <w:t xml:space="preserve">Если Вы сомневаетесь, что звонивший действительно ваш друг или родственник, </w:t>
      </w:r>
      <w:r>
        <w:rPr>
          <w:b w:val="1"/>
          <w:color w:val="4F81BD"/>
        </w:rPr>
        <w:t>постарайтесь перезвонить</w:t>
      </w:r>
      <w:r>
        <w:t xml:space="preserve"> на его мобильный телефон. </w:t>
      </w:r>
      <w:r>
        <w:t>Если</w:t>
      </w:r>
      <w:r>
        <w:t xml:space="preserve"> </w:t>
      </w:r>
      <w:r>
        <w:t xml:space="preserve">телефон отключён, </w:t>
      </w:r>
      <w:r>
        <w:rPr>
          <w:b w:val="1"/>
          <w:color w:val="4F81BD"/>
        </w:rPr>
        <w:t>постарайтесь связаться</w:t>
      </w:r>
      <w:r>
        <w:t xml:space="preserve"> с его</w:t>
      </w:r>
      <w:r>
        <w:t xml:space="preserve"> </w:t>
      </w:r>
      <w:r>
        <w:t>коллегами, друзьями или близкими для уточнения информации.</w:t>
      </w:r>
    </w:p>
    <w:p w14:paraId="2D000000">
      <w:pPr>
        <w:widowControl w:val="1"/>
        <w:ind w:firstLine="397"/>
        <w:jc w:val="both"/>
      </w:pPr>
      <w:r>
        <w:t xml:space="preserve">Оформление выигрыша </w:t>
      </w:r>
      <w:r>
        <w:rPr>
          <w:b w:val="1"/>
          <w:color w:val="4F81BD"/>
        </w:rPr>
        <w:t>никогда не происходит</w:t>
      </w:r>
      <w:r>
        <w:t xml:space="preserve"> </w:t>
      </w:r>
      <w:r>
        <w:t>только по телефону или Интернету. Если Вас</w:t>
      </w:r>
      <w:r>
        <w:t xml:space="preserve"> </w:t>
      </w:r>
      <w:r>
        <w:t>не просят приехать в офис организатора акции</w:t>
      </w:r>
      <w:r>
        <w:t xml:space="preserve"> </w:t>
      </w:r>
      <w:r>
        <w:t xml:space="preserve">с документами – </w:t>
      </w:r>
      <w:r>
        <w:rPr>
          <w:b w:val="1"/>
          <w:color w:val="4F81BD"/>
        </w:rPr>
        <w:t>это мошенничество</w:t>
      </w:r>
      <w:r>
        <w:t>.</w:t>
      </w:r>
    </w:p>
    <w:p w14:paraId="2E000000">
      <w:pPr>
        <w:widowControl w:val="1"/>
        <w:ind w:firstLine="397"/>
        <w:jc w:val="both"/>
      </w:pPr>
      <w:r>
        <w:t>Не ленитесь</w:t>
      </w:r>
      <w:r>
        <w:rPr>
          <w:b w:val="1"/>
          <w:color w:val="4F81BD"/>
        </w:rPr>
        <w:t xml:space="preserve"> перезванивать</w:t>
      </w:r>
      <w:r>
        <w:t xml:space="preserve"> своему мобильному</w:t>
      </w:r>
      <w:r>
        <w:t xml:space="preserve"> </w:t>
      </w:r>
      <w:r>
        <w:t>оператору для уточнения правил акции, новых</w:t>
      </w:r>
      <w:r>
        <w:t xml:space="preserve"> </w:t>
      </w:r>
      <w:r>
        <w:t>тарифов и условий разблокирования якобы заблокированного номера.</w:t>
      </w:r>
      <w:r>
        <w:t xml:space="preserve"> </w:t>
      </w:r>
      <w:r>
        <w:t>Для возврата средств при якобы ошибочном переводе существ</w:t>
      </w:r>
      <w:r>
        <w:t xml:space="preserve">ует чек. </w:t>
      </w:r>
      <w:r>
        <w:rPr>
          <w:b w:val="1"/>
          <w:color w:val="4F81BD"/>
        </w:rPr>
        <w:t>Не возвращайте деньги</w:t>
      </w:r>
      <w:r>
        <w:t xml:space="preserve"> - </w:t>
      </w:r>
      <w:r>
        <w:t>их вернет оператор.</w:t>
      </w:r>
      <w:r>
        <w:t xml:space="preserve"> </w:t>
      </w:r>
      <w:r>
        <w:t>Услуга «узнайте SMS и телефонные переговоры»</w:t>
      </w:r>
      <w:r>
        <w:t xml:space="preserve"> </w:t>
      </w:r>
      <w:r>
        <w:t xml:space="preserve">может оказываться </w:t>
      </w:r>
      <w:r>
        <w:rPr>
          <w:b w:val="1"/>
          <w:color w:val="4F81BD"/>
        </w:rPr>
        <w:t>исключительно</w:t>
      </w:r>
      <w:r>
        <w:t xml:space="preserve"> операторами</w:t>
      </w:r>
      <w:r>
        <w:t xml:space="preserve"> </w:t>
      </w:r>
      <w:r>
        <w:t>сотовой связи и в установленном законом порядке.</w:t>
      </w:r>
    </w:p>
    <w:p w14:paraId="2F000000">
      <w:pPr>
        <w:widowControl w:val="1"/>
        <w:spacing w:line="230" w:lineRule="auto"/>
        <w:ind/>
        <w:jc w:val="both"/>
      </w:pPr>
      <w:r>
        <w:t xml:space="preserve">Никогда </w:t>
      </w:r>
      <w:r>
        <w:rPr>
          <w:b w:val="1"/>
          <w:color w:val="4F81BD"/>
        </w:rPr>
        <w:t>не переходите</w:t>
      </w:r>
      <w:r>
        <w:t xml:space="preserve"> по подозрительным ссылкам в </w:t>
      </w:r>
      <w:r>
        <w:t>SMS</w:t>
      </w:r>
      <w:r>
        <w:t>.</w:t>
      </w:r>
    </w:p>
    <w:sectPr>
      <w:pgSz w:h="16838" w:orient="portrait" w:w="11906"/>
      <w:pgMar w:bottom="397" w:footer="709" w:gutter="0" w:header="709" w:left="397" w:right="397" w:top="397"/>
      <w:cols w:equalWidth="1" w:num="2" w:space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ind w:hanging="360" w:left="1117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837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557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277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997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717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437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157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877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rFonts w:ascii="Times New Roman" w:hAnsi="Times New Roman"/>
      <w:sz w:val="24"/>
    </w:rPr>
  </w:style>
  <w:style w:default="1" w:styleId="Style_2_ch" w:type="character">
    <w:name w:val="Normal"/>
    <w:link w:val="Style_2"/>
    <w:rPr>
      <w:rFonts w:ascii="Times New Roman" w:hAnsi="Times New Roman"/>
      <w:sz w:val="24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Balloon Text"/>
    <w:basedOn w:val="Style_2"/>
    <w:link w:val="Style_6_ch"/>
    <w:rPr>
      <w:rFonts w:ascii="Tahoma" w:hAnsi="Tahoma"/>
      <w:sz w:val="16"/>
    </w:rPr>
  </w:style>
  <w:style w:styleId="Style_6_ch" w:type="character">
    <w:name w:val="Balloon Text"/>
    <w:basedOn w:val="Style_2_ch"/>
    <w:link w:val="Style_6"/>
    <w:rPr>
      <w:rFonts w:ascii="Tahoma" w:hAnsi="Tahoma"/>
      <w:sz w:val="16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basedOn w:val="Style_2"/>
    <w:link w:val="Style_12_ch"/>
    <w:uiPriority w:val="9"/>
    <w:qFormat/>
    <w:pPr>
      <w:widowControl w:val="1"/>
      <w:spacing w:afterAutospacing="on" w:beforeAutospacing="on"/>
      <w:ind/>
      <w:outlineLvl w:val="0"/>
    </w:pPr>
    <w:rPr>
      <w:b w:val="1"/>
      <w:sz w:val="48"/>
    </w:rPr>
  </w:style>
  <w:style w:styleId="Style_12_ch" w:type="character">
    <w:name w:val="heading 1"/>
    <w:basedOn w:val="Style_2_ch"/>
    <w:link w:val="Style_12"/>
    <w:rPr>
      <w:b w:val="1"/>
      <w:sz w:val="48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List Paragraph"/>
    <w:basedOn w:val="Style_2"/>
    <w:link w:val="Style_19_ch"/>
    <w:pPr>
      <w:widowControl w:val="1"/>
      <w:ind w:left="720"/>
      <w:contextualSpacing w:val="1"/>
    </w:pPr>
  </w:style>
  <w:style w:styleId="Style_19_ch" w:type="character">
    <w:name w:val="List Paragraph"/>
    <w:basedOn w:val="Style_2_ch"/>
    <w:link w:val="Style_19"/>
  </w:style>
  <w:style w:styleId="Style_20" w:type="paragraph">
    <w:name w:val="Font Style16"/>
    <w:link w:val="Style_20_ch"/>
    <w:rPr>
      <w:rFonts w:ascii="Times New Roman" w:hAnsi="Times New Roman"/>
      <w:sz w:val="26"/>
    </w:rPr>
  </w:style>
  <w:style w:styleId="Style_20_ch" w:type="character">
    <w:name w:val="Font Style16"/>
    <w:link w:val="Style_20"/>
    <w:rPr>
      <w:rFonts w:ascii="Times New Roman" w:hAnsi="Times New Roman"/>
      <w:sz w:val="26"/>
    </w:rPr>
  </w:style>
  <w:style w:styleId="Style_21" w:type="paragraph">
    <w:name w:val="toc 8"/>
    <w:next w:val="Style_2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media/1.png" Type="http://schemas.openxmlformats.org/officeDocument/2006/relationships/image"/>
  <Relationship Id="rId2" Target="media/2.png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2026-06-29T12:03:30Z</dcterms:created>
  <dcterms:modified xsi:type="dcterms:W3CDTF">2026-06-29T12:03:30Z</dcterms:modified>
</cp:coreProperties>
</file>