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left="-851"/>
      </w:pPr>
      <w: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margin">
              <wp:posOffset>216696</wp:posOffset>
            </wp:positionH>
            <wp:positionV relativeFrom="paragraph">
              <wp:posOffset>8255</wp:posOffset>
            </wp:positionV>
            <wp:extent cx="1746913" cy="1646178"/>
            <wp:effectExtent b="0" l="0" r="0" t="0"/>
            <wp:wrapNone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1746913" cy="1646178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2000000"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45720" distL="114300" distR="114300" distT="45720" layoutInCell="true" locked="false" relativeHeight="251658240" simplePos="false">
                <wp:simplePos x="0" y="0"/>
                <wp:positionH relativeFrom="margin">
                  <wp:posOffset>2230119</wp:posOffset>
                </wp:positionH>
                <wp:positionV relativeFrom="page">
                  <wp:posOffset>662940</wp:posOffset>
                </wp:positionV>
                <wp:extent cx="4284980" cy="1404620"/>
                <wp:wrapSquare distB="45720" distL="114300" distR="114300" distT="45720" wrapText="bothSides"/>
                <wp:docPr hidden="false" id="3" name="Picture 3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4284980" cy="1404620"/>
                        </a:xfrm>
                        <a:prstGeom prst="rect">
                          <a:avLst/>
                        </a:prstGeom>
                        <a:ln>
                          <a:noFill/>
                          <a:headEnd len="med" type="none" w="med"/>
                          <a:tailEnd len="med" type="none" w="med"/>
                        </a:ln>
                      </wps:spPr>
                      <wps:style>
                        <a:lnRef idx="0"/>
                        <a:fillRef idx="1">
                          <a:schemeClr val="lt1"/>
                        </a:fillRef>
                        <a:effectRef idx="0"/>
                        <a:fontRef idx="none"/>
                      </wps:style>
                      <wps:txbx>
                        <w:txbxContent>
                          <w:p w14:paraId="03000000">
                            <w:pPr>
                              <w:pStyle w:val="Style_1"/>
                              <w:widowControl w:val="1"/>
                              <w:ind/>
                              <w:jc w:val="center"/>
                              <w:rPr>
                                <w:rFonts w:ascii="Times New Roman" w:hAnsi="Times New Roman"/>
                                <w:b w:val="1"/>
                                <w:color w:themeColor="accent1" w:themeShade="80" w:val="1F4F79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themeColor="accent1" w:themeShade="80" w:val="1F4F79"/>
                                <w:sz w:val="44"/>
                              </w:rPr>
                              <w:t>ПРОКУРАТУРА ЗУБОВО-ПОЛЯНСКОГО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themeColor="accent1" w:themeShade="80" w:val="1F4F79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themeColor="accent1" w:themeShade="80" w:val="1F4F79"/>
                                <w:sz w:val="44"/>
                              </w:rPr>
                              <w:t>РАЙОНА РАЗЪЯСНЯЕТ!</w:t>
                            </w:r>
                          </w:p>
                        </w:txbxContent>
                      </wps:txbx>
                      <wps:bodyPr anchor="t" bIns="45720" lIns="91440" rIns="91440" tIns="45720" vert="horz"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04000000">
      <w:pPr>
        <w:pStyle w:val="Style_2"/>
        <w:widowControl w:val="1"/>
        <w:ind/>
        <w:jc w:val="center"/>
        <w:rPr>
          <w:b w:val="1"/>
          <w:color w:val="0070C0"/>
          <w:sz w:val="28"/>
        </w:rPr>
      </w:pPr>
    </w:p>
    <w:p w14:paraId="05000000">
      <w:pPr>
        <w:pStyle w:val="Style_2"/>
        <w:widowControl w:val="1"/>
        <w:ind/>
        <w:jc w:val="center"/>
        <w:rPr>
          <w:b w:val="1"/>
          <w:color w:val="0070C0"/>
          <w:sz w:val="28"/>
        </w:rPr>
      </w:pPr>
    </w:p>
    <w:p w14:paraId="06000000">
      <w:pPr>
        <w:pStyle w:val="Style_2"/>
        <w:widowControl w:val="1"/>
        <w:ind/>
        <w:jc w:val="center"/>
        <w:rPr>
          <w:b w:val="1"/>
          <w:color w:val="0070C0"/>
          <w:sz w:val="28"/>
        </w:rPr>
      </w:pPr>
    </w:p>
    <w:p w14:paraId="07000000">
      <w:pPr>
        <w:pStyle w:val="Style_2"/>
        <w:widowControl w:val="1"/>
        <w:ind/>
        <w:jc w:val="center"/>
        <w:rPr>
          <w:b w:val="1"/>
          <w:color w:val="0070C0"/>
          <w:sz w:val="28"/>
        </w:rPr>
      </w:pPr>
    </w:p>
    <w:p w14:paraId="08000000">
      <w:pPr>
        <w:pStyle w:val="Style_2"/>
        <w:widowControl w:val="1"/>
        <w:ind/>
        <w:jc w:val="center"/>
        <w:rPr>
          <w:b w:val="1"/>
          <w:color w:val="0070C0"/>
          <w:sz w:val="28"/>
        </w:rPr>
      </w:pPr>
    </w:p>
    <w:p w14:paraId="09000000">
      <w:pPr>
        <w:pStyle w:val="Style_2"/>
        <w:widowControl w:val="1"/>
        <w:ind/>
        <w:jc w:val="center"/>
        <w:rPr>
          <w:b w:val="1"/>
          <w:color w:val="0070C0"/>
          <w:sz w:val="28"/>
        </w:rPr>
      </w:pPr>
    </w:p>
    <w:p w14:paraId="0A000000">
      <w:pPr>
        <w:pStyle w:val="Style_2"/>
        <w:widowControl w:val="1"/>
        <w:ind/>
        <w:jc w:val="center"/>
        <w:rPr>
          <w:b w:val="1"/>
          <w:color w:val="FF0000"/>
          <w:sz w:val="26"/>
        </w:rPr>
      </w:pPr>
    </w:p>
    <w:p w14:paraId="0B000000">
      <w:pPr>
        <w:pStyle w:val="Style_2"/>
        <w:widowControl w:val="1"/>
        <w:ind w:left="567"/>
        <w:jc w:val="center"/>
        <w:rPr>
          <w:color w:val="FF0000"/>
          <w:sz w:val="26"/>
        </w:rPr>
      </w:pPr>
      <w:r>
        <w:rPr>
          <w:color w:val="FF0000"/>
          <w:sz w:val="26"/>
        </w:rPr>
        <w:t>АДМИНИСТРАТИВНАЯ ОТВЕСТВЕННОСТЬ НЕСОВЕРШЕННОЛЕТНИХ!</w:t>
      </w:r>
    </w:p>
    <w:p w14:paraId="0C000000">
      <w:pPr>
        <w:widowControl w:val="1"/>
        <w:tabs>
          <w:tab w:leader="none" w:pos="1663" w:val="left"/>
        </w:tabs>
        <w:spacing w:after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36363C"/>
          <w:sz w:val="26"/>
        </w:rPr>
      </w:pPr>
    </w:p>
    <w:p w14:paraId="0D000000">
      <w:pPr>
        <w:widowControl w:val="1"/>
        <w:tabs>
          <w:tab w:leader="none" w:pos="1663" w:val="left"/>
        </w:tabs>
        <w:spacing w:after="0" w:line="240" w:lineRule="auto"/>
        <w:ind w:firstLine="284"/>
        <w:contextualSpacing w:val="1"/>
        <w:jc w:val="center"/>
        <w:rPr>
          <w:rFonts w:ascii="Times New Roman" w:hAnsi="Times New Roman"/>
          <w:b w:val="1"/>
          <w:color w:val="36363C"/>
          <w:sz w:val="32"/>
        </w:rPr>
      </w:pPr>
      <w:r>
        <w:rPr>
          <w:rFonts w:ascii="Times New Roman" w:hAnsi="Times New Roman"/>
          <w:b w:val="1"/>
          <w:color w:val="36363C"/>
          <w:sz w:val="32"/>
        </w:rPr>
        <w:t>Ответственность за административные правонарушения наступает</w:t>
      </w:r>
    </w:p>
    <w:p w14:paraId="0E000000">
      <w:pPr>
        <w:widowControl w:val="1"/>
        <w:tabs>
          <w:tab w:leader="none" w:pos="1663" w:val="left"/>
        </w:tabs>
        <w:spacing w:after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36363C"/>
          <w:sz w:val="32"/>
        </w:rPr>
      </w:pPr>
      <w:r>
        <w:rPr>
          <w:rFonts w:ascii="Times New Roman" w:hAnsi="Times New Roman"/>
          <w:b w:val="1"/>
          <w:color w:val="36363C"/>
          <w:sz w:val="32"/>
        </w:rPr>
        <w:t>с 16 лет.</w:t>
      </w:r>
    </w:p>
    <w:p w14:paraId="0F000000">
      <w:pPr>
        <w:widowControl w:val="1"/>
        <w:tabs>
          <w:tab w:leader="none" w:pos="1663" w:val="left"/>
        </w:tabs>
        <w:spacing w:after="0" w:line="240" w:lineRule="auto"/>
        <w:ind w:firstLine="709"/>
        <w:contextualSpacing w:val="1"/>
        <w:jc w:val="both"/>
        <w:rPr>
          <w:rFonts w:ascii="Times New Roman" w:hAnsi="Times New Roman"/>
          <w:color w:val="36363C"/>
          <w:sz w:val="26"/>
        </w:rPr>
      </w:pPr>
      <w:r>
        <w:rPr>
          <w:rFonts w:ascii="Times New Roman" w:hAnsi="Times New Roman"/>
          <w:color w:val="36363C"/>
          <w:sz w:val="26"/>
        </w:rPr>
        <w:t>.</w:t>
      </w:r>
    </w:p>
    <w:p w14:paraId="10000000">
      <w:pPr>
        <w:widowControl w:val="1"/>
        <w:tabs>
          <w:tab w:leader="none" w:pos="1663" w:val="left"/>
        </w:tabs>
        <w:spacing w:after="0" w:line="240" w:lineRule="auto"/>
        <w:ind w:firstLine="709"/>
        <w:contextualSpacing w:val="1"/>
        <w:jc w:val="both"/>
        <w:rPr>
          <w:rFonts w:ascii="Times New Roman" w:hAnsi="Times New Roman"/>
          <w:b w:val="1"/>
          <w:color w:val="0070C0"/>
          <w:sz w:val="26"/>
        </w:rPr>
      </w:pPr>
      <w:r>
        <w:rPr>
          <w:rFonts w:ascii="Times New Roman" w:hAnsi="Times New Roman"/>
          <w:b w:val="1"/>
          <w:color w:val="0070C0"/>
          <w:sz w:val="26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45720" distL="114300" distR="114300" distT="45720" layoutInCell="true" locked="false" relativeHeight="251658240" simplePos="false">
                <wp:simplePos x="0" y="0"/>
                <wp:positionH relativeFrom="margin">
                  <wp:posOffset>112296</wp:posOffset>
                </wp:positionH>
                <wp:positionV relativeFrom="paragraph">
                  <wp:posOffset>99126</wp:posOffset>
                </wp:positionV>
                <wp:extent cx="2303780" cy="2552700"/>
                <wp:wrapSquare distB="45720" distL="114300" distR="114300" distT="45720" wrapText="bothSides"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30378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solid"/>
                          <a:headEnd len="med" type="none" w="med"/>
                          <a:tailEnd len="med" type="none" w="med"/>
                        </a:ln>
                      </wps:spPr>
                      <wps:txbx>
                        <w:txbxContent>
                          <w:p w14:paraId="11000000">
                            <w:pPr>
                              <w:pStyle w:val="Style_1"/>
                              <w:widowControl w:val="1"/>
                              <w:tabs>
                                <w:tab w:leader="none" w:pos="1663" w:val="left"/>
                              </w:tabs>
                              <w:spacing w:after="0" w:line="240" w:lineRule="auto"/>
                              <w:ind w:firstLine="567"/>
                              <w:contextualSpacing w:val="1"/>
                              <w:jc w:val="center"/>
                              <w:rPr>
                                <w:rFonts w:ascii="Times New Roman" w:hAnsi="Times New Roman"/>
                                <w:b w:val="1"/>
                                <w:color w:val="FF0000"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FF0000"/>
                                <w:sz w:val="26"/>
                              </w:rPr>
                              <w:t>Виды ответственности</w:t>
                            </w:r>
                          </w:p>
                          <w:p w14:paraId="12000000">
                            <w:pPr>
                              <w:pStyle w:val="Style_1"/>
                              <w:widowControl w:val="1"/>
                              <w:tabs>
                                <w:tab w:leader="none" w:pos="1663" w:val="left"/>
                              </w:tabs>
                              <w:spacing w:after="0" w:line="240" w:lineRule="auto"/>
                              <w:ind w:firstLine="567"/>
                              <w:contextualSpacing w:val="1"/>
                              <w:jc w:val="both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В отношении несовершеннолетних в основном применяются штраф и предупреждение.</w:t>
                            </w:r>
                          </w:p>
                          <w:p w14:paraId="13000000">
                            <w:pPr>
                              <w:pStyle w:val="Style_1"/>
                              <w:widowControl w:val="1"/>
                              <w:tabs>
                                <w:tab w:leader="none" w:pos="1663" w:val="left"/>
                              </w:tabs>
                              <w:spacing w:after="0" w:line="240" w:lineRule="auto"/>
                              <w:ind w:firstLine="567"/>
                              <w:contextualSpacing w:val="1"/>
                              <w:jc w:val="both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При отсутствии у несовершеннолетнего самостоятельного заработка оплата штрафа возлагается на законных представителей.</w:t>
                            </w:r>
                          </w:p>
                          <w:p w14:paraId="14000000">
                            <w:pPr>
                              <w:pStyle w:val="Style_1"/>
                              <w:rPr>
                                <w:rFonts w:asciiTheme="minorAsci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anchor="t" bIns="45720" lIns="91440" rIns="91440" tIns="4572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5000000">
      <w:pPr>
        <w:widowControl w:val="1"/>
        <w:tabs>
          <w:tab w:leader="none" w:pos="1663" w:val="left"/>
        </w:tabs>
        <w:spacing w:after="0" w:line="240" w:lineRule="auto"/>
        <w:ind w:firstLine="709"/>
        <w:contextualSpacing w:val="1"/>
        <w:jc w:val="both"/>
        <w:rPr>
          <w:rFonts w:ascii="Times New Roman" w:hAnsi="Times New Roman"/>
          <w:b w:val="1"/>
          <w:color w:val="0070C0"/>
          <w:sz w:val="26"/>
        </w:rPr>
      </w:pPr>
      <w:r>
        <w:drawing>
          <wp:inline>
            <wp:extent cx="3402280" cy="2268187"/>
            <wp:effectExtent b="0" l="0" r="0" t="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3402280" cy="226818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6000000">
      <w:pPr>
        <w:widowControl w:val="1"/>
        <w:tabs>
          <w:tab w:leader="none" w:pos="1663" w:val="left"/>
        </w:tabs>
        <w:spacing w:after="0" w:line="240" w:lineRule="auto"/>
        <w:ind w:firstLine="709"/>
        <w:contextualSpacing w:val="1"/>
        <w:jc w:val="both"/>
        <w:rPr>
          <w:rFonts w:ascii="Times New Roman" w:hAnsi="Times New Roman"/>
          <w:color w:val="36363C"/>
          <w:sz w:val="26"/>
        </w:rPr>
      </w:pPr>
    </w:p>
    <w:p w14:paraId="17000000">
      <w:pPr>
        <w:widowControl w:val="1"/>
        <w:tabs>
          <w:tab w:leader="none" w:pos="1663" w:val="left"/>
        </w:tabs>
        <w:spacing w:after="0" w:line="240" w:lineRule="auto"/>
        <w:ind w:firstLine="709"/>
        <w:contextualSpacing w:val="1"/>
        <w:jc w:val="both"/>
        <w:rPr>
          <w:rFonts w:ascii="Times New Roman" w:hAnsi="Times New Roman"/>
          <w:sz w:val="26"/>
        </w:rPr>
      </w:pPr>
    </w:p>
    <w:p w14:paraId="18000000">
      <w:pPr>
        <w:pStyle w:val="Style_3"/>
        <w:widowControl w:val="1"/>
        <w:spacing w:after="0" w:line="240" w:lineRule="auto"/>
        <w:ind/>
        <w:jc w:val="both"/>
        <w:rPr>
          <w:rFonts w:ascii="Times New Roman" w:hAnsi="Times New Roman"/>
        </w:rPr>
      </w:pPr>
    </w:p>
    <w:p w14:paraId="19000000">
      <w:pPr>
        <w:pStyle w:val="Style_3"/>
        <w:widowControl w:val="1"/>
        <w:spacing w:after="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36363C"/>
          <w:sz w:val="28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align>right</wp:align>
                </wp:positionH>
                <wp:positionV relativeFrom="paragraph">
                  <wp:posOffset>9938</wp:posOffset>
                </wp:positionV>
                <wp:extent cx="6388925" cy="3776352"/>
                <wp:wrapNone/>
                <wp:docPr hidden="false" id="7" name="Picture 7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6388925" cy="37763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000000">
                            <w:pPr>
                              <w:pStyle w:val="Style_1"/>
                              <w:widowControl w:val="1"/>
                              <w:spacing w:after="0" w:line="240" w:lineRule="auto"/>
                              <w:ind/>
                              <w:contextualSpacing w:val="1"/>
                              <w:jc w:val="center"/>
                              <w:rPr>
                                <w:rFonts w:ascii="Times New Roman" w:hAnsi="Times New Roman"/>
                                <w:b w:val="1"/>
                                <w:color w:val="FF0000"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FF0000"/>
                                <w:sz w:val="26"/>
                              </w:rPr>
                              <w:t>Наиболее часто совершаемые правонарушения</w:t>
                            </w:r>
                          </w:p>
                          <w:p w14:paraId="1B000000">
                            <w:pPr>
                              <w:pStyle w:val="Style_1"/>
                              <w:widowControl w:val="1"/>
                              <w:spacing w:after="0" w:line="240" w:lineRule="auto"/>
                              <w:ind/>
                              <w:contextualSpacing w:val="1"/>
                              <w:jc w:val="both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sz w:val="26"/>
                              </w:rPr>
                              <w:t>ст. 20.1. КоАП РФ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- мелкое хулиганство, т.е. нецензурная брань в общественных местах, оскорбительное приставание к гражданам или другие действия, демонстративно нарушающие общественный.</w:t>
                            </w:r>
                          </w:p>
                          <w:p w14:paraId="1C000000">
                            <w:pPr>
                              <w:pStyle w:val="Style_1"/>
                              <w:widowControl w:val="1"/>
                              <w:spacing w:after="0" w:line="240" w:lineRule="auto"/>
                              <w:ind/>
                              <w:contextualSpacing w:val="1"/>
                              <w:jc w:val="both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(штраф от 500 до 1 000 рублей)</w:t>
                            </w:r>
                          </w:p>
                          <w:p w14:paraId="1D000000">
                            <w:pPr>
                              <w:pStyle w:val="Style_4"/>
                              <w:widowControl w:val="1"/>
                              <w:ind/>
                              <w:contextualSpacing w:val="1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b w:val="1"/>
                                <w:sz w:val="26"/>
                              </w:rPr>
                              <w:t xml:space="preserve">ст.  20.20. КоАП РФ - </w:t>
                            </w:r>
                            <w:r>
                              <w:rPr>
                                <w:sz w:val="26"/>
                              </w:rPr>
                              <w:t xml:space="preserve">потребление (распитие) алкогольной продукции в запрещенных местах либо потребление наркотических средств или психотропных веществ, новых потенциально опасных </w:t>
                            </w:r>
                            <w:r>
                              <w:rPr>
                                <w:sz w:val="26"/>
                              </w:rPr>
                              <w:t>психоактивных</w:t>
                            </w:r>
                            <w:r>
                              <w:rPr>
                                <w:sz w:val="26"/>
                              </w:rPr>
                              <w:t xml:space="preserve"> веществ или одурманивающих веществ в общественных</w:t>
                            </w:r>
                            <w:r>
                              <w:rPr>
                                <w:b w:val="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</w:rPr>
                              <w:t>местах.</w:t>
                            </w:r>
                          </w:p>
                          <w:p w14:paraId="1E000000">
                            <w:pPr>
                              <w:pStyle w:val="Style_4"/>
                              <w:widowControl w:val="1"/>
                              <w:ind/>
                              <w:contextualSpacing w:val="1"/>
                              <w:jc w:val="both"/>
                              <w:rPr>
                                <w:b w:val="1"/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(</w:t>
                            </w:r>
                            <w:r>
                              <w:rPr>
                                <w:b w:val="1"/>
                                <w:sz w:val="26"/>
                              </w:rPr>
                              <w:t>штраф</w:t>
                            </w:r>
                            <w:r>
                              <w:rPr>
                                <w:sz w:val="26"/>
                              </w:rPr>
                              <w:t xml:space="preserve"> от 500 до 5 000 рублей</w:t>
                            </w:r>
                            <w:r>
                              <w:rPr>
                                <w:b w:val="1"/>
                                <w:sz w:val="26"/>
                              </w:rPr>
                              <w:t>)</w:t>
                            </w:r>
                          </w:p>
                          <w:p w14:paraId="1F000000">
                            <w:pPr>
                              <w:pStyle w:val="Style_4"/>
                              <w:widowControl w:val="1"/>
                              <w:ind/>
                              <w:contextualSpacing w:val="1"/>
                              <w:jc w:val="both"/>
                              <w:rPr>
                                <w:sz w:val="26"/>
                              </w:rPr>
                            </w:pPr>
                            <w:bookmarkStart w:id="1" w:name="_GoBack"/>
                            <w:bookmarkEnd w:id="1"/>
                            <w:r>
                              <w:rPr>
                                <w:b w:val="1"/>
                                <w:sz w:val="26"/>
                              </w:rPr>
                              <w:t>ст. 20.21. КоАП РФ</w:t>
                            </w:r>
                            <w:r>
                              <w:rPr>
                                <w:sz w:val="26"/>
                              </w:rPr>
                              <w:t xml:space="preserve"> - появление в общественных местах в состоянии опьянения</w:t>
                            </w:r>
                            <w:r>
                              <w:rPr>
                                <w:sz w:val="26"/>
                              </w:rPr>
                              <w:t>, оскорбляющем человеческое достоинство и общественную нравственность.</w:t>
                            </w:r>
                          </w:p>
                          <w:p w14:paraId="20000000">
                            <w:pPr>
                              <w:pStyle w:val="Style_4"/>
                              <w:widowControl w:val="1"/>
                              <w:ind/>
                              <w:contextualSpacing w:val="1"/>
                              <w:jc w:val="both"/>
                              <w:rPr>
                                <w:b w:val="1"/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(</w:t>
                            </w:r>
                            <w:r>
                              <w:rPr>
                                <w:b w:val="1"/>
                                <w:sz w:val="26"/>
                              </w:rPr>
                              <w:t xml:space="preserve">штраф </w:t>
                            </w:r>
                            <w:r>
                              <w:rPr>
                                <w:sz w:val="26"/>
                              </w:rPr>
                              <w:t>от 500 до 1 500 рублей)</w:t>
                            </w:r>
                          </w:p>
                          <w:p w14:paraId="21000000">
                            <w:pPr>
                              <w:pStyle w:val="Style_4"/>
                              <w:widowControl w:val="1"/>
                              <w:ind w:right="70"/>
                              <w:contextualSpacing w:val="1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b w:val="1"/>
                                <w:sz w:val="26"/>
                              </w:rPr>
                              <w:t xml:space="preserve">ст.  20.22 КоАП РФ </w:t>
                            </w:r>
                            <w:r>
                              <w:rPr>
                                <w:sz w:val="26"/>
                              </w:rPr>
                              <w:t xml:space="preserve">- нахождение в состоянии опьянения несовершеннолетних, потребление (распитие) ими алкогольной и спиртосодержащей продукции либо потребление ими наркотических средств или психотропных веществ, новых потенциально опасных </w:t>
                            </w:r>
                            <w:r>
                              <w:rPr>
                                <w:sz w:val="26"/>
                              </w:rPr>
                              <w:t>психоактивных</w:t>
                            </w:r>
                            <w:r>
                              <w:rPr>
                                <w:sz w:val="26"/>
                              </w:rPr>
                              <w:t xml:space="preserve"> веществ или одурманивающих веществ.</w:t>
                            </w:r>
                          </w:p>
                          <w:p w14:paraId="22000000">
                            <w:pPr>
                              <w:pStyle w:val="Style_4"/>
                              <w:widowControl w:val="1"/>
                              <w:ind/>
                              <w:contextualSpacing w:val="1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(</w:t>
                            </w:r>
                            <w:r>
                              <w:rPr>
                                <w:b w:val="1"/>
                                <w:sz w:val="26"/>
                              </w:rPr>
                              <w:t>штраф</w:t>
                            </w:r>
                            <w:r>
                              <w:rPr>
                                <w:sz w:val="26"/>
                              </w:rPr>
                              <w:t xml:space="preserve"> на законных представителей несовершеннолетних в размере от 1 500 до 2 000 рублей)</w:t>
                            </w:r>
                            <w:r>
                              <w:rPr>
                                <w:sz w:val="26"/>
                              </w:rPr>
                              <w:t>.</w:t>
                            </w:r>
                          </w:p>
                          <w:p w14:paraId="23000000">
                            <w:pPr>
                              <w:pStyle w:val="Style_1"/>
                              <w:widowControl w:val="1"/>
                              <w:spacing w:after="0" w:line="240" w:lineRule="auto"/>
                              <w:ind/>
                              <w:contextualSpacing w:val="1"/>
                              <w:rPr>
                                <w:rFonts w:asciiTheme="minorAscii" w:hAnsiTheme="minorHAnsi"/>
                                <w:sz w:val="26"/>
                              </w:rPr>
                            </w:pPr>
                          </w:p>
                          <w:p w14:paraId="24000000">
                            <w:pPr>
                              <w:pStyle w:val="Style_1"/>
                              <w:rPr>
                                <w:rFonts w:asciiTheme="minorAscii" w:hAnsiTheme="minorHAnsi"/>
                                <w:sz w:val="24"/>
                              </w:rPr>
                            </w:pPr>
                          </w:p>
                          <w:p w14:paraId="25000000">
                            <w:pPr>
                              <w:pStyle w:val="Style_1"/>
                              <w:rPr>
                                <w:rFonts w:asciiTheme="minorAscii" w:hAnsiTheme="minorHAnsi"/>
                                <w:sz w:val="22"/>
                              </w:rPr>
                            </w:pPr>
                          </w:p>
                          <w:p w14:paraId="26000000">
                            <w:pPr>
                              <w:pStyle w:val="Style_1"/>
                              <w:rPr>
                                <w:rFonts w:asciiTheme="minorAsci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anchor="t" bIns="45720" lIns="91440" rIns="91440" tIns="4572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7000000">
      <w:pPr>
        <w:pStyle w:val="Style_3"/>
        <w:widowControl w:val="1"/>
        <w:spacing w:after="0" w:line="240" w:lineRule="auto"/>
        <w:ind/>
        <w:jc w:val="both"/>
        <w:rPr>
          <w:rFonts w:ascii="Times New Roman" w:hAnsi="Times New Roman"/>
        </w:rPr>
      </w:pPr>
    </w:p>
    <w:p w14:paraId="28000000">
      <w:pPr>
        <w:pStyle w:val="Style_3"/>
        <w:widowControl w:val="1"/>
        <w:spacing w:after="0" w:line="240" w:lineRule="auto"/>
        <w:ind/>
        <w:jc w:val="both"/>
        <w:rPr>
          <w:rFonts w:ascii="Times New Roman" w:hAnsi="Times New Roman"/>
        </w:rPr>
      </w:pPr>
    </w:p>
    <w:p w14:paraId="29000000">
      <w:pPr>
        <w:pStyle w:val="Style_3"/>
        <w:widowControl w:val="1"/>
        <w:spacing w:after="0" w:line="240" w:lineRule="auto"/>
        <w:ind w:left="709"/>
        <w:jc w:val="both"/>
        <w:rPr>
          <w:rFonts w:ascii="Times New Roman" w:hAnsi="Times New Roman"/>
          <w:sz w:val="36"/>
        </w:rPr>
      </w:pPr>
      <w:r>
        <w:rPr>
          <w:rFonts w:ascii="Times New Roman" w:hAnsi="Times New Roman"/>
          <w:color w:val="36363C"/>
          <w:sz w:val="28"/>
        </w:rPr>
        <w:br/>
      </w:r>
    </w:p>
    <w:sectPr>
      <w:pgSz w:h="16838" w:orient="portrait" w:w="11906"/>
      <w:pgMar w:bottom="284" w:footer="708" w:gutter="0" w:header="708" w:left="851" w:right="85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5" w:type="paragraph">
    <w:name w:val="toc 2"/>
    <w:next w:val="Style_1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1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1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1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Strong"/>
    <w:basedOn w:val="Style_12"/>
    <w:link w:val="Style_11_ch"/>
    <w:rPr>
      <w:b w:val="1"/>
    </w:rPr>
  </w:style>
  <w:style w:styleId="Style_11_ch" w:type="character">
    <w:name w:val="Strong"/>
    <w:basedOn w:val="Style_12_ch"/>
    <w:link w:val="Style_11"/>
    <w:rPr>
      <w:b w:val="1"/>
    </w:rPr>
  </w:style>
  <w:style w:styleId="Style_13" w:type="paragraph">
    <w:name w:val="Normal (Web)"/>
    <w:basedOn w:val="Style_1"/>
    <w:link w:val="Style_13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Normal (Web)"/>
    <w:basedOn w:val="Style_1_ch"/>
    <w:link w:val="Style_13"/>
    <w:rPr>
      <w:rFonts w:ascii="Times New Roman" w:hAnsi="Times New Roman"/>
      <w:sz w:val="24"/>
    </w:rPr>
  </w:style>
  <w:style w:styleId="Style_14" w:type="paragraph">
    <w:name w:val="toc 3"/>
    <w:next w:val="Style_1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Emphasis"/>
    <w:link w:val="Style_16_ch"/>
    <w:rPr>
      <w:i w:val="1"/>
    </w:rPr>
  </w:style>
  <w:style w:styleId="Style_16_ch" w:type="character">
    <w:name w:val="Emphasis"/>
    <w:link w:val="Style_16"/>
    <w:rPr>
      <w:i w:val="1"/>
    </w:rPr>
  </w:style>
  <w:style w:styleId="Style_17" w:type="paragraph">
    <w:name w:val="heading 1"/>
    <w:next w:val="Style_1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basedOn w:val="Style_12"/>
    <w:link w:val="Style_18_ch"/>
    <w:rPr>
      <w:color w:val="0000FF"/>
      <w:u w:val="single"/>
    </w:rPr>
  </w:style>
  <w:style w:styleId="Style_18_ch" w:type="character">
    <w:name w:val="Hyperlink"/>
    <w:basedOn w:val="Style_12_ch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" w:type="paragraph">
    <w:name w:val="Default"/>
    <w:link w:val="Style_2_ch"/>
    <w:pPr>
      <w:widowControl w:val="1"/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2_ch" w:type="character">
    <w:name w:val="Default"/>
    <w:link w:val="Style_2"/>
    <w:rPr>
      <w:rFonts w:ascii="Times New Roman" w:hAnsi="Times New Roman"/>
      <w:color w:val="000000"/>
      <w:sz w:val="24"/>
    </w:rPr>
  </w:style>
  <w:style w:styleId="Style_20" w:type="paragraph">
    <w:name w:val="toc 1"/>
    <w:next w:val="Style_1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List Paragraph"/>
    <w:basedOn w:val="Style_1"/>
    <w:link w:val="Style_22_ch"/>
    <w:pPr>
      <w:widowControl w:val="1"/>
      <w:ind w:left="720"/>
      <w:contextualSpacing w:val="1"/>
    </w:pPr>
  </w:style>
  <w:style w:styleId="Style_22_ch" w:type="character">
    <w:name w:val="List Paragraph"/>
    <w:basedOn w:val="Style_1_ch"/>
    <w:link w:val="Style_22"/>
  </w:style>
  <w:style w:styleId="Style_23" w:type="paragraph">
    <w:name w:val="toc 9"/>
    <w:next w:val="Style_1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3" w:type="paragraph">
    <w:name w:val="Абзац списка1"/>
    <w:basedOn w:val="Style_1"/>
    <w:link w:val="Style_3_ch"/>
    <w:pPr>
      <w:widowControl w:val="1"/>
      <w:spacing w:after="200" w:line="276" w:lineRule="auto"/>
      <w:ind w:left="720"/>
      <w:contextualSpacing w:val="1"/>
    </w:pPr>
    <w:rPr>
      <w:rFonts w:ascii="Calibri" w:hAnsi="Calibri"/>
    </w:rPr>
  </w:style>
  <w:style w:styleId="Style_3_ch" w:type="character">
    <w:name w:val="Абзац списка1"/>
    <w:basedOn w:val="Style_1_ch"/>
    <w:link w:val="Style_3"/>
    <w:rPr>
      <w:rFonts w:ascii="Calibri" w:hAnsi="Calibri"/>
    </w:rPr>
  </w:style>
  <w:style w:styleId="Style_24" w:type="paragraph">
    <w:name w:val="toc 8"/>
    <w:next w:val="Style_1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1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1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1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1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9" w:type="paragraph">
    <w:name w:val="heading 2"/>
    <w:next w:val="Style_1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4" w:type="paragraph">
    <w:name w:val="ConsPlusNormal"/>
    <w:link w:val="Style_4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4_ch" w:type="character">
    <w:name w:val="ConsPlusNormal"/>
    <w:link w:val="Style_4"/>
    <w:rPr>
      <w:rFonts w:ascii="Times New Roman" w:hAnsi="Times New Roman"/>
      <w:sz w:val="24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media/1.jpeg" Type="http://schemas.openxmlformats.org/officeDocument/2006/relationships/image"/>
  <Relationship Id="rId2" Target="media/2.jpeg" Type="http://schemas.openxmlformats.org/officeDocument/2006/relationships/image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2021-05-24T17:23:00Z</dcterms:created>
  <dcterms:modified xsi:type="dcterms:W3CDTF">2026-06-29T11:58:49Z</dcterms:modified>
</cp:coreProperties>
</file>