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widowControl w:val="1"/>
        <w:spacing w:after="0" w:line="240" w:lineRule="auto"/>
        <w:ind w:firstLine="709" w:left="0"/>
        <w:jc w:val="both"/>
        <w:rPr>
          <w:rFonts w:ascii="Times New Roman" w:hAnsi="Times New Roman"/>
          <w:color w:themeColor="text1" w:themeTint="F2" w:val="0D0D0D"/>
          <w:sz w:val="28"/>
        </w:rPr>
      </w:pPr>
      <w:r>
        <w:rPr>
          <w:rFonts w:ascii="Times New Roman" w:hAnsi="Times New Roman"/>
          <w:color w:themeColor="text1" w:themeTint="F2" w:val="0D0D0D"/>
          <w:sz w:val="28"/>
        </w:rPr>
        <w:t xml:space="preserve">Прокуратурой района проведен анализ </w:t>
      </w:r>
      <w:r>
        <w:rPr>
          <w:rFonts w:ascii="Times New Roman" w:hAnsi="Times New Roman"/>
          <w:color w:themeColor="text1" w:themeTint="F2" w:val="0D0D0D"/>
          <w:sz w:val="28"/>
        </w:rPr>
        <w:t>материалов уголовных дел на предмет применения мер гражданско-</w:t>
      </w:r>
      <w:r>
        <w:rPr>
          <w:rFonts w:ascii="Times New Roman" w:hAnsi="Times New Roman"/>
          <w:color w:themeColor="text1" w:themeTint="F2" w:val="0D0D0D"/>
          <w:sz w:val="28"/>
        </w:rPr>
        <w:t>правового</w:t>
      </w:r>
      <w:r>
        <w:rPr>
          <w:rFonts w:ascii="Times New Roman" w:hAnsi="Times New Roman"/>
          <w:color w:themeColor="text1" w:themeTint="F2" w:val="0D0D0D"/>
          <w:sz w:val="28"/>
        </w:rPr>
        <w:t xml:space="preserve"> характера для </w:t>
      </w:r>
      <w:r>
        <w:rPr>
          <w:rFonts w:ascii="Times New Roman" w:hAnsi="Times New Roman"/>
          <w:color w:themeColor="text1" w:themeTint="F2" w:val="0D0D0D"/>
          <w:sz w:val="28"/>
        </w:rPr>
        <w:t>противодействия преступлениям</w:t>
      </w:r>
      <w:r>
        <w:rPr>
          <w:rFonts w:ascii="Times New Roman" w:hAnsi="Times New Roman"/>
          <w:color w:themeColor="text1" w:themeTint="F2" w:val="0D0D0D"/>
          <w:sz w:val="28"/>
        </w:rPr>
        <w:t>, совершаемым с использованием информационно-телекоммуникационных технологий.</w:t>
      </w:r>
    </w:p>
    <w:p w14:paraId="28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Прокуратура Зубово-Полянского района </w:t>
      </w:r>
      <w:r>
        <w:rPr>
          <w:rFonts w:ascii="Times New Roman" w:hAnsi="Times New Roman"/>
          <w:color w:themeColor="text1" w:themeTint="F2" w:val="0D0D0D"/>
          <w:sz w:val="28"/>
        </w:rPr>
        <w:t xml:space="preserve">проведен анализ </w:t>
      </w:r>
      <w:r>
        <w:rPr>
          <w:rFonts w:ascii="Times New Roman" w:hAnsi="Times New Roman"/>
          <w:color w:themeColor="text1" w:themeTint="F2" w:val="0D0D0D"/>
          <w:sz w:val="28"/>
        </w:rPr>
        <w:t>материалов уголовных дел на предмет применения мер гражданско-</w:t>
      </w:r>
      <w:r>
        <w:rPr>
          <w:rFonts w:ascii="Times New Roman" w:hAnsi="Times New Roman"/>
          <w:color w:themeColor="text1" w:themeTint="F2" w:val="0D0D0D"/>
          <w:sz w:val="28"/>
        </w:rPr>
        <w:t>правового</w:t>
      </w:r>
      <w:r>
        <w:rPr>
          <w:rFonts w:ascii="Times New Roman" w:hAnsi="Times New Roman"/>
          <w:color w:themeColor="text1" w:themeTint="F2" w:val="0D0D0D"/>
          <w:sz w:val="28"/>
        </w:rPr>
        <w:t xml:space="preserve"> характера для </w:t>
      </w:r>
      <w:r>
        <w:rPr>
          <w:rFonts w:ascii="Times New Roman" w:hAnsi="Times New Roman"/>
          <w:color w:themeColor="text1" w:themeTint="F2" w:val="0D0D0D"/>
          <w:sz w:val="28"/>
        </w:rPr>
        <w:t>противодействия преступлениям</w:t>
      </w:r>
      <w:r>
        <w:rPr>
          <w:rFonts w:ascii="Times New Roman" w:hAnsi="Times New Roman"/>
          <w:color w:themeColor="text1" w:themeTint="F2" w:val="0D0D0D"/>
          <w:sz w:val="28"/>
        </w:rPr>
        <w:t xml:space="preserve">, совершаемым с использованием информационно-телекоммуникационных технологий. </w:t>
      </w:r>
    </w:p>
    <w:p w14:paraId="29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Установлено, что в период времени с 21.11.2022 по 10.12.2022 неизвестное лицо</w:t>
      </w:r>
      <w:r>
        <w:rPr>
          <w:rFonts w:ascii="Times New Roman" w:hAnsi="Times New Roman"/>
          <w:sz w:val="28"/>
        </w:rPr>
        <w:t xml:space="preserve">, находясь в неустановленном месте, совершило телефонные соединения с абонентским номером телефона, принадлежащим пенсионерке, в ходе которых, представившись сотрудником брокерской компании «VUI Finfnce», путем обмана и злоупотребления доверием под предлогом заработка на мировых финансовых рынках убедило перечислить принадлежащие пенсионерке денежные средства на общую сумму 947 341 рубль с ее банковской карты ПАО «Сбербанк» и Тинькофф Банк по номеру телефона Киви Банк, а также на неустановленные счета. </w:t>
      </w:r>
    </w:p>
    <w:p w14:paraId="2A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sz w:val="28"/>
        </w:rPr>
        <w:t>По факту мошеннических действий по заявлению пенсионерки</w:t>
      </w:r>
      <w:r>
        <w:rPr>
          <w:rFonts w:ascii="Times New Roman" w:hAnsi="Times New Roman"/>
          <w:sz w:val="28"/>
        </w:rPr>
        <w:t xml:space="preserve"> в</w:t>
      </w:r>
      <w:r>
        <w:rPr>
          <w:rFonts w:ascii="Times New Roman" w:hAnsi="Times New Roman"/>
          <w:sz w:val="28"/>
        </w:rPr>
        <w:t xml:space="preserve"> ОМВД России по </w:t>
      </w:r>
      <w:r>
        <w:rPr>
          <w:rFonts w:ascii="Times New Roman" w:hAnsi="Times New Roman"/>
          <w:sz w:val="28"/>
        </w:rPr>
        <w:t>Зубово</w:t>
      </w:r>
      <w:r>
        <w:rPr>
          <w:rFonts w:ascii="Times New Roman" w:hAnsi="Times New Roman"/>
          <w:sz w:val="28"/>
        </w:rPr>
        <w:t xml:space="preserve">-Полянскому муниципальному району </w:t>
      </w:r>
      <w:r>
        <w:rPr>
          <w:rFonts w:ascii="Times New Roman" w:hAnsi="Times New Roman"/>
          <w:sz w:val="28"/>
        </w:rPr>
        <w:t>27.01.2023</w:t>
      </w:r>
      <w:r>
        <w:rPr>
          <w:rFonts w:ascii="Times New Roman" w:hAnsi="Times New Roman"/>
          <w:sz w:val="28"/>
        </w:rPr>
        <w:t xml:space="preserve"> в отношении неустановленного лица возбуждено уголовное дело</w:t>
      </w:r>
      <w:r>
        <w:rPr>
          <w:rFonts w:ascii="Times New Roman" w:hAnsi="Times New Roman"/>
          <w:sz w:val="28"/>
        </w:rPr>
        <w:t xml:space="preserve"> по ч. </w:t>
      </w: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 ст. 159 УК РФ, а именно по факту хищения неустановленным лицом денежных средств в сумме </w:t>
      </w:r>
      <w:r>
        <w:rPr>
          <w:rFonts w:ascii="Times New Roman" w:hAnsi="Times New Roman"/>
          <w:sz w:val="28"/>
        </w:rPr>
        <w:t xml:space="preserve">947 341 </w:t>
      </w:r>
      <w:r>
        <w:rPr>
          <w:rFonts w:ascii="Times New Roman" w:hAnsi="Times New Roman"/>
          <w:sz w:val="28"/>
        </w:rPr>
        <w:t xml:space="preserve"> руб. путем обмана и злоупотребления доверием.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 ходе расследования данного уголовного дела органами предварительного расследования установлены владельцы </w:t>
      </w:r>
      <w:r>
        <w:rPr>
          <w:rFonts w:ascii="Times New Roman" w:hAnsi="Times New Roman"/>
          <w:sz w:val="28"/>
        </w:rPr>
        <w:t>счетов,</w:t>
      </w:r>
      <w:r>
        <w:rPr>
          <w:rFonts w:ascii="Times New Roman" w:hAnsi="Times New Roman"/>
          <w:sz w:val="28"/>
        </w:rPr>
        <w:t xml:space="preserve"> на которые были перечислены указанные денежные средства. Среди получателей значится в том числе 38-летняя </w:t>
      </w:r>
      <w:r>
        <w:rPr>
          <w:rFonts w:ascii="Times New Roman" w:hAnsi="Times New Roman"/>
          <w:sz w:val="28"/>
        </w:rPr>
        <w:t>жительница</w:t>
      </w:r>
      <w:r>
        <w:rPr>
          <w:rFonts w:ascii="Times New Roman" w:hAnsi="Times New Roman"/>
          <w:sz w:val="28"/>
        </w:rPr>
        <w:t xml:space="preserve"> Владимирской области. </w:t>
      </w:r>
    </w:p>
    <w:p w14:paraId="2B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Согласно информации АО «Тинькофф Банк» 27.11.2022 в 13 ч. 42 мин., 14 ч. 07 мин. и в 14 ч. 32 мин. тремя переводами  произведено перечисление денежных средств пенсионерки в размере 58 000 руб., 58 000 руб. и 34 000 руб. на счет указанной </w:t>
      </w:r>
      <w:r>
        <w:rPr>
          <w:rFonts w:ascii="Times New Roman" w:hAnsi="Times New Roman"/>
          <w:sz w:val="28"/>
        </w:rPr>
        <w:t>жительницы</w:t>
      </w:r>
      <w:r>
        <w:rPr>
          <w:rFonts w:ascii="Times New Roman" w:hAnsi="Times New Roman"/>
          <w:sz w:val="28"/>
        </w:rPr>
        <w:t xml:space="preserve"> Владимирской области. </w:t>
      </w:r>
    </w:p>
    <w:p w14:paraId="2C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color w:themeColor="text1" w:themeTint="F2" w:val="0D0D0D"/>
          <w:spacing w:val="-1"/>
          <w:sz w:val="28"/>
        </w:rPr>
      </w:pPr>
      <w:r>
        <w:rPr>
          <w:rFonts w:ascii="Times New Roman" w:hAnsi="Times New Roman"/>
          <w:color w:themeColor="text1" w:themeTint="F2" w:val="0D0D0D"/>
          <w:spacing w:val="-1"/>
          <w:sz w:val="28"/>
        </w:rPr>
        <w:t>В</w:t>
      </w:r>
      <w:r>
        <w:rPr>
          <w:rFonts w:ascii="Times New Roman" w:hAnsi="Times New Roman"/>
          <w:color w:themeColor="text1" w:themeTint="F2" w:val="0D0D0D"/>
          <w:spacing w:val="-1"/>
          <w:sz w:val="28"/>
        </w:rPr>
        <w:t xml:space="preserve">несение </w:t>
      </w:r>
      <w:r>
        <w:rPr>
          <w:rFonts w:ascii="Times New Roman" w:hAnsi="Times New Roman"/>
          <w:color w:themeColor="text1" w:themeTint="F2" w:val="0D0D0D"/>
          <w:spacing w:val="-1"/>
          <w:sz w:val="28"/>
        </w:rPr>
        <w:t>пенсионеркой</w:t>
      </w:r>
      <w:r>
        <w:rPr>
          <w:rFonts w:ascii="Times New Roman" w:hAnsi="Times New Roman"/>
          <w:color w:themeColor="text1" w:themeTint="F2" w:val="0D0D0D"/>
          <w:spacing w:val="-1"/>
          <w:sz w:val="28"/>
        </w:rPr>
        <w:t xml:space="preserve"> денежной суммы </w:t>
      </w:r>
      <w:r>
        <w:rPr>
          <w:rFonts w:ascii="Times New Roman" w:hAnsi="Times New Roman"/>
          <w:color w:themeColor="text1" w:themeTint="F2" w:val="0D0D0D"/>
          <w:spacing w:val="-1"/>
          <w:sz w:val="28"/>
        </w:rPr>
        <w:t>в размере 150 000</w:t>
      </w:r>
      <w:r>
        <w:rPr>
          <w:rFonts w:ascii="Times New Roman" w:hAnsi="Times New Roman"/>
          <w:color w:themeColor="text1" w:themeTint="F2" w:val="0D0D0D"/>
          <w:spacing w:val="-1"/>
          <w:sz w:val="28"/>
        </w:rPr>
        <w:t xml:space="preserve"> рублей </w:t>
      </w:r>
      <w:r>
        <w:rPr>
          <w:rFonts w:ascii="Times New Roman" w:hAnsi="Times New Roman"/>
          <w:color w:themeColor="text1" w:themeTint="F2" w:val="0D0D0D"/>
          <w:spacing w:val="-1"/>
          <w:sz w:val="28"/>
        </w:rPr>
        <w:t xml:space="preserve">на счет </w:t>
      </w:r>
      <w:r>
        <w:rPr>
          <w:rFonts w:ascii="Times New Roman" w:hAnsi="Times New Roman"/>
          <w:sz w:val="28"/>
        </w:rPr>
        <w:t>жительницы</w:t>
      </w:r>
      <w:r>
        <w:rPr>
          <w:rFonts w:ascii="Times New Roman" w:hAnsi="Times New Roman"/>
          <w:sz w:val="28"/>
        </w:rPr>
        <w:t xml:space="preserve"> Владимирской области</w:t>
      </w:r>
      <w:r>
        <w:rPr>
          <w:rFonts w:ascii="Times New Roman" w:hAnsi="Times New Roman"/>
          <w:color w:themeColor="text1" w:themeTint="F2" w:val="0D0D0D"/>
          <w:spacing w:val="-1"/>
          <w:sz w:val="28"/>
        </w:rPr>
        <w:t xml:space="preserve"> было спровоцировано совершением в отношении </w:t>
      </w:r>
      <w:r>
        <w:rPr>
          <w:rFonts w:ascii="Times New Roman" w:hAnsi="Times New Roman"/>
          <w:color w:themeColor="text1" w:themeTint="F2" w:val="0D0D0D"/>
          <w:spacing w:val="-1"/>
          <w:sz w:val="28"/>
        </w:rPr>
        <w:t>нее</w:t>
      </w:r>
      <w:r>
        <w:rPr>
          <w:rFonts w:ascii="Times New Roman" w:hAnsi="Times New Roman"/>
          <w:color w:themeColor="text1" w:themeTint="F2" w:val="0D0D0D"/>
          <w:spacing w:val="-1"/>
          <w:sz w:val="28"/>
        </w:rPr>
        <w:t xml:space="preserve"> неизвестным лицом действий, имеющих признаки мошенничества, в связи с чем </w:t>
      </w:r>
      <w:r>
        <w:rPr>
          <w:rFonts w:ascii="Times New Roman" w:hAnsi="Times New Roman"/>
          <w:color w:themeColor="text1" w:themeTint="F2" w:val="0D0D0D"/>
          <w:spacing w:val="-1"/>
          <w:sz w:val="28"/>
        </w:rPr>
        <w:t xml:space="preserve">ОМВД России по </w:t>
      </w:r>
      <w:r>
        <w:rPr>
          <w:rFonts w:ascii="Times New Roman" w:hAnsi="Times New Roman"/>
          <w:color w:themeColor="text1" w:themeTint="F2" w:val="0D0D0D"/>
          <w:spacing w:val="-1"/>
          <w:sz w:val="28"/>
        </w:rPr>
        <w:t>Зубово</w:t>
      </w:r>
      <w:r>
        <w:rPr>
          <w:rFonts w:ascii="Times New Roman" w:hAnsi="Times New Roman"/>
          <w:color w:themeColor="text1" w:themeTint="F2" w:val="0D0D0D"/>
          <w:spacing w:val="-1"/>
          <w:sz w:val="28"/>
        </w:rPr>
        <w:t>-Полянскому району возбуждено уголовного дело по ч.</w:t>
      </w:r>
      <w:r>
        <w:rPr>
          <w:rFonts w:ascii="Times New Roman" w:hAnsi="Times New Roman"/>
          <w:color w:themeColor="text1" w:themeTint="F2" w:val="0D0D0D"/>
          <w:spacing w:val="-1"/>
          <w:sz w:val="28"/>
        </w:rPr>
        <w:t>3</w:t>
      </w:r>
      <w:r>
        <w:rPr>
          <w:rFonts w:ascii="Times New Roman" w:hAnsi="Times New Roman"/>
          <w:color w:themeColor="text1" w:themeTint="F2" w:val="0D0D0D"/>
          <w:spacing w:val="-1"/>
          <w:sz w:val="28"/>
        </w:rPr>
        <w:t xml:space="preserve"> ст. 159 УК РФ</w:t>
      </w:r>
      <w:r>
        <w:rPr>
          <w:rFonts w:ascii="Times New Roman" w:hAnsi="Times New Roman"/>
          <w:color w:themeColor="text1" w:themeTint="F2" w:val="0D0D0D"/>
          <w:spacing w:val="-1"/>
          <w:sz w:val="28"/>
        </w:rPr>
        <w:t xml:space="preserve">, в рамках которого </w:t>
      </w:r>
      <w:r>
        <w:rPr>
          <w:rFonts w:ascii="Times New Roman" w:hAnsi="Times New Roman"/>
          <w:color w:themeColor="text1" w:themeTint="F2" w:val="0D0D0D"/>
          <w:spacing w:val="-1"/>
          <w:sz w:val="28"/>
        </w:rPr>
        <w:t>пенсионерка</w:t>
      </w:r>
      <w:r>
        <w:rPr>
          <w:rFonts w:ascii="Times New Roman" w:hAnsi="Times New Roman"/>
          <w:color w:themeColor="text1" w:themeTint="F2" w:val="0D0D0D"/>
          <w:spacing w:val="-1"/>
          <w:sz w:val="28"/>
        </w:rPr>
        <w:t xml:space="preserve"> признан</w:t>
      </w:r>
      <w:r>
        <w:rPr>
          <w:rFonts w:ascii="Times New Roman" w:hAnsi="Times New Roman"/>
          <w:color w:themeColor="text1" w:themeTint="F2" w:val="0D0D0D"/>
          <w:spacing w:val="-1"/>
          <w:sz w:val="28"/>
        </w:rPr>
        <w:t>а</w:t>
      </w:r>
      <w:r>
        <w:rPr>
          <w:rFonts w:ascii="Times New Roman" w:hAnsi="Times New Roman"/>
          <w:color w:themeColor="text1" w:themeTint="F2" w:val="0D0D0D"/>
          <w:spacing w:val="-1"/>
          <w:sz w:val="28"/>
        </w:rPr>
        <w:t xml:space="preserve"> потерпевшей. </w:t>
      </w:r>
    </w:p>
    <w:p w14:paraId="2D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color w:themeColor="text1" w:themeTint="F2" w:val="0D0D0D"/>
          <w:spacing w:val="-1"/>
          <w:sz w:val="28"/>
        </w:rPr>
      </w:pPr>
      <w:r>
        <w:rPr>
          <w:rFonts w:ascii="Times New Roman" w:hAnsi="Times New Roman"/>
          <w:color w:themeColor="text1" w:themeTint="F2" w:val="0D0D0D"/>
          <w:sz w:val="28"/>
        </w:rPr>
        <w:t>В результате проведенной прокуратурой района работы, в интересах</w:t>
      </w:r>
      <w:r>
        <w:rPr>
          <w:rFonts w:ascii="Times New Roman" w:hAnsi="Times New Roman"/>
          <w:sz w:val="28"/>
        </w:rPr>
        <w:t xml:space="preserve"> 68-летней местной жительницы </w:t>
      </w:r>
      <w:r>
        <w:rPr>
          <w:rFonts w:ascii="Times New Roman" w:hAnsi="Times New Roman"/>
          <w:sz w:val="28"/>
        </w:rPr>
        <w:t xml:space="preserve">в суд направлено исковое заявление о взыскании с 38-летней жительницы Владимирской области суммы </w:t>
      </w:r>
      <w:r>
        <w:rPr>
          <w:rFonts w:ascii="Times New Roman" w:hAnsi="Times New Roman"/>
          <w:sz w:val="28"/>
        </w:rPr>
        <w:t>неосновательного обогащения в размере 213 000</w:t>
      </w:r>
      <w:r>
        <w:rPr>
          <w:rFonts w:ascii="Times New Roman" w:hAnsi="Times New Roman"/>
          <w:sz w:val="28"/>
        </w:rPr>
        <w:t xml:space="preserve"> рублей. </w:t>
      </w:r>
    </w:p>
    <w:p w14:paraId="2E000000">
      <w:pPr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Решением суда требования прокуратуры удовлетворены - в пользу заявителя взысканы денежные средства. </w:t>
      </w:r>
    </w:p>
    <w:p w14:paraId="2F000000">
      <w:pPr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Решение суда в законную силу не вступило.</w:t>
      </w:r>
    </w:p>
    <w:p w14:paraId="30000000">
      <w:pPr>
        <w:widowControl w:val="0"/>
        <w:ind w:firstLine="709" w:left="0"/>
        <w:jc w:val="both"/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32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33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34000000">
            <w:pPr>
              <w:widowControl w:val="0"/>
              <w:spacing w:line="240" w:lineRule="exact"/>
              <w:ind w:right="-108"/>
              <w:jc w:val="right"/>
            </w:pPr>
            <w:r>
              <w:t xml:space="preserve">М.В. Штанов 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5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6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7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8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9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2" w:type="default"/>
      <w:footerReference r:id="rId1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1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3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4000000">
    <w:pPr>
      <w:pStyle w:val="Style_2"/>
      <w:rPr>
        <w:sz w:val="16"/>
      </w:rPr>
    </w:pPr>
  </w:p>
</w:ft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toc 2"/>
    <w:next w:val="Style_4"/>
    <w:link w:val="Style_8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Обычный1"/>
    <w:link w:val="Style_9_ch"/>
    <w:rPr>
      <w:rFonts w:ascii="Times New Roman" w:hAnsi="Times New Roman"/>
      <w:sz w:val="28"/>
    </w:rPr>
  </w:style>
  <w:style w:styleId="Style_9_ch" w:type="character">
    <w:name w:val="Обычный1"/>
    <w:link w:val="Style_9"/>
    <w:rPr>
      <w:rFonts w:ascii="Times New Roman" w:hAnsi="Times New Roman"/>
      <w:sz w:val="28"/>
    </w:rPr>
  </w:style>
  <w:style w:styleId="Style_10" w:type="paragraph">
    <w:name w:val="toc 4"/>
    <w:next w:val="Style_4"/>
    <w:link w:val="Style_10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4"/>
    <w:link w:val="Style_11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4"/>
    <w:link w:val="Style_12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Гиперссылка2"/>
    <w:link w:val="Style_13_ch"/>
    <w:rPr>
      <w:color w:val="0000FF"/>
      <w:u w:val="single"/>
    </w:rPr>
  </w:style>
  <w:style w:styleId="Style_13_ch" w:type="character">
    <w:name w:val="Гиперссылка2"/>
    <w:link w:val="Style_13"/>
    <w:rPr>
      <w:color w:val="0000FF"/>
      <w:u w:val="single"/>
    </w:rPr>
  </w:style>
  <w:style w:styleId="Style_14" w:type="paragraph">
    <w:name w:val="Гиперссылка2"/>
    <w:link w:val="Style_14_ch"/>
    <w:rPr>
      <w:color w:val="0000FF"/>
      <w:u w:val="single"/>
    </w:rPr>
  </w:style>
  <w:style w:styleId="Style_14_ch" w:type="character">
    <w:name w:val="Гиперссылка2"/>
    <w:link w:val="Style_14"/>
    <w:rPr>
      <w:color w:val="0000FF"/>
      <w:u w:val="single"/>
    </w:rPr>
  </w:style>
  <w:style w:styleId="Style_15" w:type="paragraph">
    <w:name w:val="Гиперссылка1"/>
    <w:link w:val="Style_15_ch"/>
    <w:rPr>
      <w:color w:val="0000FF"/>
      <w:u w:val="single"/>
    </w:rPr>
  </w:style>
  <w:style w:styleId="Style_15_ch" w:type="character">
    <w:name w:val="Гиперссылка1"/>
    <w:link w:val="Style_15"/>
    <w:rPr>
      <w:color w:val="0000FF"/>
      <w:u w:val="single"/>
    </w:rPr>
  </w:style>
  <w:style w:styleId="Style_16" w:type="paragraph">
    <w:name w:val="End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Endnote"/>
    <w:link w:val="Style_16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7" w:type="paragraph">
    <w:name w:val="Обычный12"/>
    <w:link w:val="Style_17_ch"/>
    <w:rPr>
      <w:rFonts w:ascii="Times New Roman" w:hAnsi="Times New Roman"/>
      <w:sz w:val="28"/>
    </w:rPr>
  </w:style>
  <w:style w:styleId="Style_17_ch" w:type="character">
    <w:name w:val="Обычный12"/>
    <w:link w:val="Style_17"/>
    <w:rPr>
      <w:rFonts w:ascii="Times New Roman" w:hAnsi="Times New Roman"/>
      <w:sz w:val="28"/>
    </w:rPr>
  </w:style>
  <w:style w:styleId="Style_18" w:type="paragraph">
    <w:name w:val="toc 3"/>
    <w:next w:val="Style_4"/>
    <w:link w:val="Style_18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8_ch" w:type="character">
    <w:name w:val="toc 3"/>
    <w:link w:val="Style_18"/>
    <w:rPr>
      <w:rFonts w:ascii="XO Thames" w:hAnsi="XO Thames"/>
      <w:sz w:val="28"/>
    </w:rPr>
  </w:style>
  <w:style w:styleId="Style_19" w:type="paragraph">
    <w:name w:val="heading 5"/>
    <w:next w:val="Style_4"/>
    <w:link w:val="Style_19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9_ch" w:type="character">
    <w:name w:val="heading 5"/>
    <w:link w:val="Style_19"/>
    <w:rPr>
      <w:rFonts w:ascii="XO Thames" w:hAnsi="XO Thames"/>
      <w:b w:val="1"/>
      <w:sz w:val="22"/>
    </w:rPr>
  </w:style>
  <w:style w:styleId="Style_20" w:type="paragraph">
    <w:name w:val="Обычный1"/>
    <w:link w:val="Style_20_ch"/>
    <w:rPr>
      <w:rFonts w:ascii="Times New Roman" w:hAnsi="Times New Roman"/>
      <w:sz w:val="28"/>
    </w:rPr>
  </w:style>
  <w:style w:styleId="Style_20_ch" w:type="character">
    <w:name w:val="Обычный1"/>
    <w:link w:val="Style_20"/>
    <w:rPr>
      <w:rFonts w:ascii="Times New Roman" w:hAnsi="Times New Roman"/>
      <w:sz w:val="28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1" w:type="paragraph">
    <w:name w:val="Основной шрифт абзаца1"/>
    <w:link w:val="Style_21_ch"/>
  </w:style>
  <w:style w:styleId="Style_21_ch" w:type="character">
    <w:name w:val="Основной шрифт абзаца1"/>
    <w:link w:val="Style_21"/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4"/>
    <w:link w:val="Style_24_ch"/>
    <w:uiPriority w:val="39"/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Основной шрифт абзаца2"/>
    <w:link w:val="Style_25_ch"/>
  </w:style>
  <w:style w:styleId="Style_25_ch" w:type="character">
    <w:name w:val="Основной шрифт абзаца2"/>
    <w:link w:val="Style_25"/>
  </w:style>
  <w:style w:styleId="Style_26" w:type="paragraph">
    <w:name w:val="Header and Footer"/>
    <w:link w:val="Style_26_ch"/>
    <w:pPr>
      <w:widowControl w:val="0"/>
      <w:ind/>
      <w:jc w:val="both"/>
    </w:pPr>
    <w:rPr>
      <w:rFonts w:ascii="XO Thames" w:hAnsi="XO Thames"/>
    </w:rPr>
  </w:style>
  <w:style w:styleId="Style_26_ch" w:type="character">
    <w:name w:val="Header and Footer"/>
    <w:link w:val="Style_26"/>
    <w:rPr>
      <w:rFonts w:ascii="XO Thames" w:hAnsi="XO Thames"/>
    </w:rPr>
  </w:style>
  <w:style w:styleId="Style_27" w:type="paragraph">
    <w:name w:val="Default Paragraph Font"/>
    <w:link w:val="Style_27_ch"/>
  </w:style>
  <w:style w:styleId="Style_27_ch" w:type="character">
    <w:name w:val="Default Paragraph Font"/>
    <w:link w:val="Style_27"/>
  </w:style>
  <w:style w:styleId="Style_28" w:type="paragraph">
    <w:name w:val="toc 9"/>
    <w:next w:val="Style_4"/>
    <w:link w:val="Style_28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8_ch" w:type="character">
    <w:name w:val="toc 9"/>
    <w:link w:val="Style_28"/>
    <w:rPr>
      <w:rFonts w:ascii="XO Thames" w:hAnsi="XO Thames"/>
      <w:sz w:val="28"/>
    </w:rPr>
  </w:style>
  <w:style w:styleId="Style_29" w:type="paragraph">
    <w:name w:val="header"/>
    <w:basedOn w:val="Style_4"/>
    <w:link w:val="Style_29_ch"/>
    <w:pPr>
      <w:widowControl w:val="0"/>
      <w:tabs>
        <w:tab w:leader="none" w:pos="4677" w:val="center"/>
        <w:tab w:leader="none" w:pos="9355" w:val="right"/>
      </w:tabs>
      <w:ind/>
    </w:pPr>
  </w:style>
  <w:style w:styleId="Style_29_ch" w:type="character">
    <w:name w:val="header"/>
    <w:basedOn w:val="Style_4_ch"/>
    <w:link w:val="Style_29"/>
  </w:style>
  <w:style w:styleId="Style_30" w:type="paragraph">
    <w:name w:val="Замещающий текст1"/>
    <w:basedOn w:val="Style_31"/>
    <w:link w:val="Style_30_ch"/>
    <w:rPr>
      <w:color w:val="808080"/>
    </w:rPr>
  </w:style>
  <w:style w:styleId="Style_30_ch" w:type="character">
    <w:name w:val="Замещающий текст1"/>
    <w:basedOn w:val="Style_31_ch"/>
    <w:link w:val="Style_30"/>
    <w:rPr>
      <w:color w:val="808080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32" w:type="paragraph">
    <w:name w:val="toc 8"/>
    <w:next w:val="Style_4"/>
    <w:link w:val="Style_32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32_ch" w:type="character">
    <w:name w:val="toc 8"/>
    <w:link w:val="Style_32"/>
    <w:rPr>
      <w:rFonts w:ascii="XO Thames" w:hAnsi="XO Thames"/>
      <w:sz w:val="28"/>
    </w:rPr>
  </w:style>
  <w:style w:styleId="Style_33" w:type="paragraph">
    <w:name w:val="toc 5"/>
    <w:next w:val="Style_4"/>
    <w:link w:val="Style_33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3_ch" w:type="character">
    <w:name w:val="toc 5"/>
    <w:link w:val="Style_33"/>
    <w:rPr>
      <w:rFonts w:ascii="XO Thames" w:hAnsi="XO Thames"/>
      <w:sz w:val="28"/>
    </w:rPr>
  </w:style>
  <w:style w:styleId="Style_31" w:type="paragraph">
    <w:name w:val="Основной шрифт абзаца1"/>
    <w:link w:val="Style_31_ch"/>
  </w:style>
  <w:style w:styleId="Style_31_ch" w:type="character">
    <w:name w:val="Основной шрифт абзаца1"/>
    <w:link w:val="Style_31"/>
  </w:style>
  <w:style w:styleId="Style_34" w:type="paragraph">
    <w:name w:val="Subtitle"/>
    <w:next w:val="Style_4"/>
    <w:link w:val="Style_3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4_ch" w:type="character">
    <w:name w:val="Subtitle"/>
    <w:link w:val="Style_34"/>
    <w:rPr>
      <w:rFonts w:ascii="XO Thames" w:hAnsi="XO Thames"/>
      <w:i w:val="1"/>
      <w:sz w:val="24"/>
    </w:rPr>
  </w:style>
  <w:style w:styleId="Style_35" w:type="paragraph">
    <w:name w:val="Title"/>
    <w:next w:val="Style_4"/>
    <w:link w:val="Style_3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5_ch" w:type="character">
    <w:name w:val="Title"/>
    <w:link w:val="Style_35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6" w:type="paragraph">
    <w:name w:val="Balloon Text"/>
    <w:basedOn w:val="Style_4"/>
    <w:link w:val="Style_36_ch"/>
    <w:rPr>
      <w:rFonts w:ascii="Tahoma" w:hAnsi="Tahoma"/>
      <w:sz w:val="16"/>
    </w:rPr>
  </w:style>
  <w:style w:styleId="Style_36_ch" w:type="character">
    <w:name w:val="Balloon Text"/>
    <w:basedOn w:val="Style_4_ch"/>
    <w:link w:val="Style_36"/>
    <w:rPr>
      <w:rFonts w:ascii="Tahoma" w:hAnsi="Tahoma"/>
      <w:sz w:val="16"/>
    </w:rPr>
  </w:style>
  <w:style w:styleId="Style_37" w:type="paragraph">
    <w:name w:val="heading 2"/>
    <w:next w:val="Style_4"/>
    <w:link w:val="Style_3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footer1.xml" Type="http://schemas.openxmlformats.org/officeDocument/2006/relationships/footer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2026-02-24T18:53:19Z</dcterms:modified>
</cp:coreProperties>
</file>