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567"/>
        <w:jc w:val="center"/>
        <w:outlineLvl w:val="1"/>
        <w:rPr>
          <w:b w:val="1"/>
          <w:sz w:val="28"/>
        </w:rPr>
      </w:pPr>
      <w:r>
        <w:rPr>
          <w:b w:val="1"/>
          <w:sz w:val="28"/>
        </w:rPr>
        <w:t>Прокуратура информирует - у</w:t>
      </w:r>
      <w:r>
        <w:rPr>
          <w:b w:val="1"/>
          <w:sz w:val="28"/>
        </w:rPr>
        <w:t>точнены требования к антитеррористической защищенности объектов (территорий) Роспотребнадзора</w:t>
      </w:r>
    </w:p>
    <w:p w14:paraId="02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03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Постановлением Правительства РФ от 07.03.2025 № 279 »О внесении изменений в постановление Правительства Российской Федерации от 03.12.2014 № 1309» уточнены требования к антитеррористической защищенности объектов (территорий) Роспотребнадзора.</w:t>
      </w:r>
    </w:p>
    <w:p w14:paraId="04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В частности, расширен состав комиссии для проведения категорирования объекта (территории), дополнен перечень антитеррористических мероприятий в отношении объектов (территорий) первой категории, до 5 лет увеличен срок актуализации и хранения паспорта безопасности объекта (территории).</w:t>
      </w:r>
      <w:r>
        <w:t xml:space="preserve"> </w:t>
      </w:r>
      <w:r>
        <w:rPr>
          <w:sz w:val="28"/>
        </w:rPr>
        <w:t>Взносы на капремонт выведены из-под «антиотмывочного» контроля</w:t>
      </w:r>
    </w:p>
    <w:p w14:paraId="05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Федеральным законом от 21.04.2025 № 81-ФЗ «О внесении изменений в статьи 6 и 7 Федерального закона «О противодействии легализации (отмыванию) доходов, полученных преступным путем, и финансированию терроризма» взносы на капремонт, перечисляемые региональному оператору, решено вывести из-под «антиотмывочного» контроля.</w:t>
      </w:r>
    </w:p>
    <w:p w14:paraId="06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Деятельность регионального оператора специально законодательно урегулирована и строго контролируется, поэтому денежные операции имеют крайне низкий риск.</w:t>
      </w:r>
    </w:p>
    <w:p w14:paraId="07000000">
      <w:pPr>
        <w:widowControl w:val="1"/>
        <w:ind w:firstLine="567"/>
        <w:jc w:val="both"/>
        <w:rPr>
          <w:sz w:val="28"/>
        </w:rPr>
      </w:pPr>
      <w:r>
        <w:rPr>
          <w:sz w:val="28"/>
        </w:rPr>
        <w:t>Федеральный закон вступает в силу по истечении 90 дней после его официального опубликования.</w:t>
      </w:r>
    </w:p>
    <w:p w14:paraId="08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2026-06-24T13:10:34Z</dcterms:created>
  <dcterms:modified xsi:type="dcterms:W3CDTF">2026-06-24T13:10:54Z</dcterms:modified>
</cp:coreProperties>
</file>