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F18" w:rsidRPr="00E5490D" w:rsidRDefault="00BF1720" w:rsidP="00E5490D">
      <w:pPr>
        <w:shd w:val="clear" w:color="auto" w:fill="FFFFFF"/>
        <w:spacing w:after="0" w:line="240" w:lineRule="auto"/>
        <w:jc w:val="center"/>
        <w:outlineLvl w:val="0"/>
        <w:rPr>
          <w:rFonts w:ascii="Helvetica" w:eastAsia="Times New Roman" w:hAnsi="Helvetica" w:cs="Helvetica"/>
          <w:kern w:val="36"/>
          <w:sz w:val="28"/>
          <w:szCs w:val="28"/>
          <w:lang w:eastAsia="ru-RU"/>
        </w:rPr>
      </w:pPr>
      <w:r>
        <w:rPr>
          <w:rFonts w:ascii="Arial" w:eastAsia="Times New Roman" w:hAnsi="Arial" w:cs="Arial"/>
          <w:caps/>
          <w:color w:val="333333"/>
          <w:kern w:val="36"/>
          <w:sz w:val="32"/>
          <w:szCs w:val="32"/>
          <w:lang w:eastAsia="ru-RU"/>
        </w:rPr>
        <w:t xml:space="preserve">                                                                       </w:t>
      </w:r>
      <w:r w:rsidR="00F03F18" w:rsidRPr="00F03F18">
        <w:rPr>
          <w:rFonts w:ascii="Arial" w:eastAsia="Times New Roman" w:hAnsi="Arial" w:cs="Arial"/>
          <w:caps/>
          <w:color w:val="333333"/>
          <w:kern w:val="36"/>
          <w:sz w:val="32"/>
          <w:szCs w:val="32"/>
          <w:lang w:eastAsia="ru-RU"/>
        </w:rPr>
        <w:br/>
      </w:r>
      <w:r w:rsidR="00F03F18" w:rsidRPr="00E5490D">
        <w:rPr>
          <w:rFonts w:ascii="Arial" w:eastAsia="Times New Roman" w:hAnsi="Arial" w:cs="Arial"/>
          <w:caps/>
          <w:kern w:val="36"/>
          <w:sz w:val="28"/>
          <w:szCs w:val="28"/>
          <w:lang w:eastAsia="ru-RU"/>
        </w:rPr>
        <w:t>СОВЕТ ДЕПУТАТОВ</w:t>
      </w:r>
    </w:p>
    <w:p w:rsidR="00F03F18" w:rsidRPr="00E5490D" w:rsidRDefault="00E5490D" w:rsidP="00E5490D">
      <w:pPr>
        <w:shd w:val="clear" w:color="auto" w:fill="FFFFFF"/>
        <w:spacing w:after="0" w:line="240" w:lineRule="auto"/>
        <w:ind w:firstLine="709"/>
        <w:jc w:val="center"/>
        <w:outlineLvl w:val="0"/>
        <w:rPr>
          <w:rFonts w:ascii="Helvetica" w:eastAsia="Times New Roman" w:hAnsi="Helvetica" w:cs="Helvetica"/>
          <w:kern w:val="36"/>
          <w:sz w:val="28"/>
          <w:szCs w:val="28"/>
          <w:lang w:eastAsia="ru-RU"/>
        </w:rPr>
      </w:pPr>
      <w:r w:rsidRPr="00E5490D">
        <w:rPr>
          <w:rFonts w:ascii="Arial" w:eastAsia="Times New Roman" w:hAnsi="Arial" w:cs="Arial"/>
          <w:caps/>
          <w:kern w:val="36"/>
          <w:sz w:val="28"/>
          <w:szCs w:val="28"/>
          <w:lang w:eastAsia="ru-RU"/>
        </w:rPr>
        <w:t>ТАРХАНСКО-ПОТЬМИНСКОГО</w:t>
      </w:r>
      <w:r w:rsidR="00F03F18" w:rsidRPr="00E5490D">
        <w:rPr>
          <w:rFonts w:ascii="Arial" w:eastAsia="Times New Roman" w:hAnsi="Arial" w:cs="Arial"/>
          <w:caps/>
          <w:kern w:val="36"/>
          <w:sz w:val="28"/>
          <w:szCs w:val="28"/>
          <w:lang w:eastAsia="ru-RU"/>
        </w:rPr>
        <w:t xml:space="preserve"> СЕЛЬСКОГО ПОСЕЛЕНИЯ</w:t>
      </w:r>
    </w:p>
    <w:p w:rsidR="00F03F18" w:rsidRPr="00E5490D" w:rsidRDefault="00BF1720" w:rsidP="00E5490D">
      <w:pPr>
        <w:shd w:val="clear" w:color="auto" w:fill="FFFFFF"/>
        <w:spacing w:after="0" w:line="240" w:lineRule="auto"/>
        <w:ind w:firstLine="709"/>
        <w:jc w:val="center"/>
        <w:outlineLvl w:val="0"/>
        <w:rPr>
          <w:rFonts w:ascii="Helvetica" w:eastAsia="Times New Roman" w:hAnsi="Helvetica" w:cs="Helvetica"/>
          <w:kern w:val="36"/>
          <w:sz w:val="28"/>
          <w:szCs w:val="28"/>
          <w:lang w:eastAsia="ru-RU"/>
        </w:rPr>
      </w:pPr>
      <w:r>
        <w:rPr>
          <w:rFonts w:ascii="Arial" w:eastAsia="Times New Roman" w:hAnsi="Arial" w:cs="Arial"/>
          <w:caps/>
          <w:kern w:val="36"/>
          <w:sz w:val="28"/>
          <w:szCs w:val="28"/>
          <w:lang w:eastAsia="ru-RU"/>
        </w:rPr>
        <w:t>ЗУБОВО-ПОЛЯНСКОГО</w:t>
      </w:r>
      <w:r w:rsidR="00F03F18" w:rsidRPr="00E5490D">
        <w:rPr>
          <w:rFonts w:ascii="Arial" w:eastAsia="Times New Roman" w:hAnsi="Arial" w:cs="Arial"/>
          <w:caps/>
          <w:kern w:val="36"/>
          <w:sz w:val="28"/>
          <w:szCs w:val="28"/>
          <w:lang w:eastAsia="ru-RU"/>
        </w:rPr>
        <w:t xml:space="preserve"> МУНИЦИПАЛЬНОГО РАЙОНА</w:t>
      </w:r>
    </w:p>
    <w:p w:rsidR="00F03F18" w:rsidRPr="00E5490D" w:rsidRDefault="00F03F18" w:rsidP="00E5490D">
      <w:pPr>
        <w:shd w:val="clear" w:color="auto" w:fill="FFFFFF"/>
        <w:spacing w:after="0" w:line="240" w:lineRule="auto"/>
        <w:ind w:firstLine="709"/>
        <w:jc w:val="center"/>
        <w:outlineLvl w:val="0"/>
        <w:rPr>
          <w:rFonts w:ascii="Helvetica" w:eastAsia="Times New Roman" w:hAnsi="Helvetica" w:cs="Helvetica"/>
          <w:kern w:val="36"/>
          <w:sz w:val="28"/>
          <w:szCs w:val="28"/>
          <w:lang w:eastAsia="ru-RU"/>
        </w:rPr>
      </w:pPr>
      <w:r w:rsidRPr="00E5490D">
        <w:rPr>
          <w:rFonts w:ascii="Arial" w:eastAsia="Times New Roman" w:hAnsi="Arial" w:cs="Arial"/>
          <w:caps/>
          <w:kern w:val="36"/>
          <w:sz w:val="28"/>
          <w:szCs w:val="28"/>
          <w:lang w:eastAsia="ru-RU"/>
        </w:rPr>
        <w:t>РЕСПУБЛИКИ МОРДОВИЯ</w:t>
      </w:r>
    </w:p>
    <w:p w:rsidR="00F03F18" w:rsidRPr="00E5490D" w:rsidRDefault="00F03F18" w:rsidP="00E5490D">
      <w:pPr>
        <w:shd w:val="clear" w:color="auto" w:fill="FFFFFF"/>
        <w:spacing w:after="0" w:line="240" w:lineRule="auto"/>
        <w:ind w:firstLine="709"/>
        <w:jc w:val="center"/>
        <w:rPr>
          <w:rFonts w:ascii="Helvetica" w:eastAsia="Times New Roman" w:hAnsi="Helvetica" w:cs="Helvetica"/>
          <w:sz w:val="28"/>
          <w:szCs w:val="28"/>
          <w:lang w:eastAsia="ru-RU"/>
        </w:rPr>
      </w:pPr>
    </w:p>
    <w:p w:rsidR="00F03F18" w:rsidRPr="00E5490D" w:rsidRDefault="00F03F18" w:rsidP="00E5490D">
      <w:pPr>
        <w:shd w:val="clear" w:color="auto" w:fill="FFFFFF"/>
        <w:spacing w:after="0" w:line="240" w:lineRule="auto"/>
        <w:ind w:firstLine="709"/>
        <w:jc w:val="center"/>
        <w:rPr>
          <w:rFonts w:ascii="Helvetica" w:eastAsia="Times New Roman" w:hAnsi="Helvetica" w:cs="Helvetica"/>
          <w:sz w:val="28"/>
          <w:szCs w:val="28"/>
          <w:lang w:eastAsia="ru-RU"/>
        </w:rPr>
      </w:pPr>
    </w:p>
    <w:p w:rsidR="00F03F18" w:rsidRPr="00E5490D" w:rsidRDefault="00F03F18" w:rsidP="00E5490D">
      <w:pPr>
        <w:shd w:val="clear" w:color="auto" w:fill="FFFFFF"/>
        <w:spacing w:after="0" w:line="240" w:lineRule="auto"/>
        <w:ind w:firstLine="709"/>
        <w:jc w:val="center"/>
        <w:outlineLvl w:val="0"/>
        <w:rPr>
          <w:rFonts w:ascii="Helvetica" w:eastAsia="Times New Roman" w:hAnsi="Helvetica" w:cs="Helvetica"/>
          <w:kern w:val="36"/>
          <w:sz w:val="28"/>
          <w:szCs w:val="28"/>
          <w:lang w:eastAsia="ru-RU"/>
        </w:rPr>
      </w:pPr>
      <w:r w:rsidRPr="00E5490D">
        <w:rPr>
          <w:rFonts w:ascii="Arial" w:eastAsia="Times New Roman" w:hAnsi="Arial" w:cs="Arial"/>
          <w:caps/>
          <w:kern w:val="36"/>
          <w:sz w:val="28"/>
          <w:szCs w:val="28"/>
          <w:lang w:eastAsia="ru-RU"/>
        </w:rPr>
        <w:t>РЕШЕНИЕ</w:t>
      </w:r>
    </w:p>
    <w:p w:rsidR="00F03F18" w:rsidRPr="00E5490D" w:rsidRDefault="00F03F18" w:rsidP="00E5490D">
      <w:pPr>
        <w:shd w:val="clear" w:color="auto" w:fill="FFFFFF"/>
        <w:spacing w:after="0" w:line="240" w:lineRule="auto"/>
        <w:ind w:firstLine="709"/>
        <w:jc w:val="center"/>
        <w:rPr>
          <w:rFonts w:ascii="Helvetica" w:eastAsia="Times New Roman" w:hAnsi="Helvetica" w:cs="Helvetica"/>
          <w:sz w:val="28"/>
          <w:szCs w:val="28"/>
          <w:lang w:eastAsia="ru-RU"/>
        </w:rPr>
      </w:pPr>
    </w:p>
    <w:p w:rsidR="00F03F18" w:rsidRPr="00E5490D" w:rsidRDefault="00110ABD" w:rsidP="00E5490D">
      <w:pPr>
        <w:shd w:val="clear" w:color="auto" w:fill="FFFFFF"/>
        <w:spacing w:after="0" w:line="240" w:lineRule="auto"/>
        <w:ind w:firstLine="709"/>
        <w:jc w:val="center"/>
        <w:outlineLvl w:val="3"/>
        <w:rPr>
          <w:rFonts w:ascii="Helvetica" w:eastAsia="Times New Roman" w:hAnsi="Helvetica" w:cs="Helvetica"/>
          <w:sz w:val="28"/>
          <w:szCs w:val="28"/>
          <w:lang w:eastAsia="ru-RU"/>
        </w:rPr>
      </w:pPr>
      <w:r>
        <w:rPr>
          <w:rFonts w:ascii="Arial" w:eastAsia="Times New Roman" w:hAnsi="Arial" w:cs="Arial"/>
          <w:sz w:val="28"/>
          <w:szCs w:val="28"/>
          <w:lang w:eastAsia="ru-RU"/>
        </w:rPr>
        <w:t>от «27</w:t>
      </w:r>
      <w:r w:rsidR="00F03F18" w:rsidRPr="00E5490D">
        <w:rPr>
          <w:rFonts w:ascii="Arial" w:eastAsia="Times New Roman" w:hAnsi="Arial" w:cs="Arial"/>
          <w:sz w:val="28"/>
          <w:szCs w:val="28"/>
          <w:lang w:eastAsia="ru-RU"/>
        </w:rPr>
        <w:t xml:space="preserve">» </w:t>
      </w:r>
      <w:r w:rsidR="00BF1720">
        <w:rPr>
          <w:rFonts w:ascii="Arial" w:eastAsia="Times New Roman" w:hAnsi="Arial" w:cs="Arial"/>
          <w:sz w:val="28"/>
          <w:szCs w:val="28"/>
          <w:lang w:eastAsia="ru-RU"/>
        </w:rPr>
        <w:t xml:space="preserve">декабря 2024 года № </w:t>
      </w:r>
      <w:r w:rsidR="006D654E">
        <w:rPr>
          <w:rFonts w:ascii="Arial" w:eastAsia="Times New Roman" w:hAnsi="Arial" w:cs="Arial"/>
          <w:sz w:val="28"/>
          <w:szCs w:val="28"/>
          <w:lang w:eastAsia="ru-RU"/>
        </w:rPr>
        <w:t>24</w:t>
      </w:r>
    </w:p>
    <w:p w:rsidR="00F03F18" w:rsidRPr="00E5490D" w:rsidRDefault="00F03F18" w:rsidP="00E5490D">
      <w:pPr>
        <w:shd w:val="clear" w:color="auto" w:fill="FFFFFF"/>
        <w:spacing w:after="0" w:line="240" w:lineRule="auto"/>
        <w:ind w:firstLine="709"/>
        <w:jc w:val="center"/>
        <w:rPr>
          <w:rFonts w:ascii="Helvetica" w:eastAsia="Times New Roman" w:hAnsi="Helvetica" w:cs="Helvetica"/>
          <w:sz w:val="28"/>
          <w:szCs w:val="28"/>
          <w:lang w:eastAsia="ru-RU"/>
        </w:rPr>
      </w:pPr>
    </w:p>
    <w:p w:rsidR="00F03F18" w:rsidRPr="00E5490D" w:rsidRDefault="00F03F18" w:rsidP="00E5490D">
      <w:pPr>
        <w:shd w:val="clear" w:color="auto" w:fill="FFFFFF"/>
        <w:spacing w:after="0" w:line="240" w:lineRule="auto"/>
        <w:ind w:firstLine="709"/>
        <w:jc w:val="center"/>
        <w:outlineLvl w:val="1"/>
        <w:rPr>
          <w:rFonts w:ascii="Helvetica" w:eastAsia="Times New Roman" w:hAnsi="Helvetica" w:cs="Helvetica"/>
          <w:sz w:val="28"/>
          <w:szCs w:val="28"/>
          <w:lang w:eastAsia="ru-RU"/>
        </w:rPr>
      </w:pPr>
      <w:r w:rsidRPr="00E5490D">
        <w:rPr>
          <w:rFonts w:ascii="Arial" w:eastAsia="Times New Roman" w:hAnsi="Arial" w:cs="Arial"/>
          <w:caps/>
          <w:sz w:val="28"/>
          <w:szCs w:val="28"/>
          <w:lang w:eastAsia="ru-RU"/>
        </w:rPr>
        <w:t xml:space="preserve">Об утверждении правил благоустройства территории </w:t>
      </w:r>
      <w:r w:rsidR="00E5490D" w:rsidRPr="00E5490D">
        <w:rPr>
          <w:rFonts w:ascii="Arial" w:eastAsia="Times New Roman" w:hAnsi="Arial" w:cs="Arial"/>
          <w:caps/>
          <w:sz w:val="28"/>
          <w:szCs w:val="28"/>
          <w:lang w:eastAsia="ru-RU"/>
        </w:rPr>
        <w:t>Тарханско-Потьминского</w:t>
      </w:r>
      <w:r w:rsidRPr="00E5490D">
        <w:rPr>
          <w:rFonts w:ascii="Arial" w:eastAsia="Times New Roman" w:hAnsi="Arial" w:cs="Arial"/>
          <w:caps/>
          <w:sz w:val="28"/>
          <w:szCs w:val="28"/>
          <w:lang w:eastAsia="ru-RU"/>
        </w:rPr>
        <w:t xml:space="preserve"> сельского поселения </w:t>
      </w:r>
      <w:r w:rsidR="00BF1720">
        <w:rPr>
          <w:rFonts w:ascii="Arial" w:eastAsia="Times New Roman" w:hAnsi="Arial" w:cs="Arial"/>
          <w:caps/>
          <w:sz w:val="28"/>
          <w:szCs w:val="28"/>
          <w:lang w:eastAsia="ru-RU"/>
        </w:rPr>
        <w:t>Зубово-Полянского</w:t>
      </w:r>
      <w:r w:rsidRPr="00E5490D">
        <w:rPr>
          <w:rFonts w:ascii="Arial" w:eastAsia="Times New Roman" w:hAnsi="Arial" w:cs="Arial"/>
          <w:caps/>
          <w:sz w:val="28"/>
          <w:szCs w:val="28"/>
          <w:lang w:eastAsia="ru-RU"/>
        </w:rPr>
        <w:t xml:space="preserve"> муниципального района Республики Мордовия</w:t>
      </w:r>
    </w:p>
    <w:p w:rsidR="00E5490D" w:rsidRPr="00E5490D" w:rsidRDefault="00E5490D" w:rsidP="00E5490D">
      <w:pPr>
        <w:shd w:val="clear" w:color="auto" w:fill="FFFFFF"/>
        <w:spacing w:after="0" w:line="240" w:lineRule="auto"/>
        <w:ind w:firstLine="709"/>
        <w:jc w:val="center"/>
        <w:outlineLvl w:val="1"/>
        <w:rPr>
          <w:rFonts w:ascii="Times New Roman" w:eastAsia="Times New Roman" w:hAnsi="Times New Roman" w:cs="Times New Roman"/>
          <w:sz w:val="24"/>
          <w:szCs w:val="24"/>
          <w:lang w:eastAsia="ru-RU"/>
        </w:rPr>
      </w:pP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5490D">
        <w:rPr>
          <w:rFonts w:ascii="Times New Roman" w:eastAsia="Times New Roman" w:hAnsi="Times New Roman" w:cs="Times New Roman"/>
          <w:sz w:val="24"/>
          <w:szCs w:val="24"/>
          <w:lang w:eastAsia="ru-RU"/>
        </w:rPr>
        <w:t>В соответствии с </w:t>
      </w:r>
      <w:hyperlink r:id="rId5" w:history="1">
        <w:r w:rsidRPr="00E5490D">
          <w:rPr>
            <w:rFonts w:ascii="Times New Roman" w:eastAsia="Times New Roman" w:hAnsi="Times New Roman" w:cs="Times New Roman"/>
            <w:sz w:val="24"/>
            <w:szCs w:val="24"/>
            <w:lang w:eastAsia="ru-RU"/>
          </w:rPr>
          <w:t>Гражданским кодексом</w:t>
        </w:r>
      </w:hyperlink>
      <w:r w:rsidRPr="00E5490D">
        <w:rPr>
          <w:rFonts w:ascii="Times New Roman" w:eastAsia="Times New Roman" w:hAnsi="Times New Roman" w:cs="Times New Roman"/>
          <w:sz w:val="24"/>
          <w:szCs w:val="24"/>
          <w:lang w:eastAsia="ru-RU"/>
        </w:rPr>
        <w:t> Российской Федерации, </w:t>
      </w:r>
      <w:hyperlink r:id="rId6" w:history="1">
        <w:r w:rsidRPr="00E5490D">
          <w:rPr>
            <w:rFonts w:ascii="Times New Roman" w:eastAsia="Times New Roman" w:hAnsi="Times New Roman" w:cs="Times New Roman"/>
            <w:sz w:val="24"/>
            <w:szCs w:val="24"/>
            <w:lang w:eastAsia="ru-RU"/>
          </w:rPr>
          <w:t>Земельным кодексом</w:t>
        </w:r>
      </w:hyperlink>
      <w:r w:rsidRPr="00E5490D">
        <w:rPr>
          <w:rFonts w:ascii="Times New Roman" w:eastAsia="Times New Roman" w:hAnsi="Times New Roman" w:cs="Times New Roman"/>
          <w:sz w:val="24"/>
          <w:szCs w:val="24"/>
          <w:lang w:eastAsia="ru-RU"/>
        </w:rPr>
        <w:t> Российской Федерации, </w:t>
      </w:r>
      <w:hyperlink r:id="rId7" w:history="1">
        <w:r w:rsidRPr="00E5490D">
          <w:rPr>
            <w:rFonts w:ascii="Times New Roman" w:eastAsia="Times New Roman" w:hAnsi="Times New Roman" w:cs="Times New Roman"/>
            <w:sz w:val="24"/>
            <w:szCs w:val="24"/>
            <w:lang w:eastAsia="ru-RU"/>
          </w:rPr>
          <w:t>Градостроительным кодексом</w:t>
        </w:r>
      </w:hyperlink>
      <w:r w:rsidRPr="00E5490D">
        <w:rPr>
          <w:rFonts w:ascii="Times New Roman" w:eastAsia="Times New Roman" w:hAnsi="Times New Roman" w:cs="Times New Roman"/>
          <w:sz w:val="24"/>
          <w:szCs w:val="24"/>
          <w:lang w:eastAsia="ru-RU"/>
        </w:rPr>
        <w:t> Российской Федерации, </w:t>
      </w:r>
      <w:hyperlink r:id="rId8" w:history="1">
        <w:r w:rsidRPr="00E5490D">
          <w:rPr>
            <w:rFonts w:ascii="Times New Roman" w:eastAsia="Times New Roman" w:hAnsi="Times New Roman" w:cs="Times New Roman"/>
            <w:sz w:val="24"/>
            <w:szCs w:val="24"/>
            <w:lang w:eastAsia="ru-RU"/>
          </w:rPr>
          <w:t>Лесным кодексом</w:t>
        </w:r>
      </w:hyperlink>
      <w:r w:rsidRPr="00E5490D">
        <w:rPr>
          <w:rFonts w:ascii="Times New Roman" w:eastAsia="Times New Roman" w:hAnsi="Times New Roman" w:cs="Times New Roman"/>
          <w:sz w:val="24"/>
          <w:szCs w:val="24"/>
          <w:lang w:eastAsia="ru-RU"/>
        </w:rPr>
        <w:t> Российской Федерации, </w:t>
      </w:r>
      <w:hyperlink r:id="rId9" w:history="1">
        <w:r w:rsidRPr="00E5490D">
          <w:rPr>
            <w:rFonts w:ascii="Times New Roman" w:eastAsia="Times New Roman" w:hAnsi="Times New Roman" w:cs="Times New Roman"/>
            <w:sz w:val="24"/>
            <w:szCs w:val="24"/>
            <w:lang w:eastAsia="ru-RU"/>
          </w:rPr>
          <w:t>Жилищным кодексом</w:t>
        </w:r>
      </w:hyperlink>
      <w:r w:rsidRPr="00E5490D">
        <w:rPr>
          <w:rFonts w:ascii="Times New Roman" w:eastAsia="Times New Roman" w:hAnsi="Times New Roman" w:cs="Times New Roman"/>
          <w:sz w:val="24"/>
          <w:szCs w:val="24"/>
          <w:lang w:eastAsia="ru-RU"/>
        </w:rPr>
        <w:t> Российской Федерации, Федеральными законами от 06 октября 2003 года № 131-ФЗ «</w:t>
      </w:r>
      <w:hyperlink r:id="rId10" w:history="1">
        <w:r w:rsidRPr="00E5490D">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E5490D">
        <w:rPr>
          <w:rFonts w:ascii="Times New Roman" w:eastAsia="Times New Roman" w:hAnsi="Times New Roman" w:cs="Times New Roman"/>
          <w:sz w:val="24"/>
          <w:szCs w:val="24"/>
          <w:lang w:eastAsia="ru-RU"/>
        </w:rPr>
        <w:t>», от 30 марта 1999 года № 52-ФЗ «</w:t>
      </w:r>
      <w:hyperlink r:id="rId11" w:history="1">
        <w:r w:rsidRPr="00E5490D">
          <w:rPr>
            <w:rFonts w:ascii="Times New Roman" w:eastAsia="Times New Roman" w:hAnsi="Times New Roman" w:cs="Times New Roman"/>
            <w:sz w:val="24"/>
            <w:szCs w:val="24"/>
            <w:lang w:eastAsia="ru-RU"/>
          </w:rPr>
          <w:t>О санитарно-эпидемиологическом благополучии населения</w:t>
        </w:r>
      </w:hyperlink>
      <w:r w:rsidRPr="00E5490D">
        <w:rPr>
          <w:rFonts w:ascii="Times New Roman" w:eastAsia="Times New Roman" w:hAnsi="Times New Roman" w:cs="Times New Roman"/>
          <w:sz w:val="24"/>
          <w:szCs w:val="24"/>
          <w:lang w:eastAsia="ru-RU"/>
        </w:rPr>
        <w:t>», от 10 января 2002 года № 7-ФЗ «</w:t>
      </w:r>
      <w:hyperlink r:id="rId12" w:history="1">
        <w:r w:rsidRPr="00E5490D">
          <w:rPr>
            <w:rFonts w:ascii="Times New Roman" w:eastAsia="Times New Roman" w:hAnsi="Times New Roman" w:cs="Times New Roman"/>
            <w:sz w:val="24"/>
            <w:szCs w:val="24"/>
            <w:lang w:eastAsia="ru-RU"/>
          </w:rPr>
          <w:t>Об охране окружающей среды</w:t>
        </w:r>
      </w:hyperlink>
      <w:r w:rsidRPr="00E5490D">
        <w:rPr>
          <w:rFonts w:ascii="Times New Roman" w:eastAsia="Times New Roman" w:hAnsi="Times New Roman" w:cs="Times New Roman"/>
          <w:sz w:val="24"/>
          <w:szCs w:val="24"/>
          <w:lang w:eastAsia="ru-RU"/>
        </w:rPr>
        <w:t>», от 24 июня 1998 года № 89-ФЗ «</w:t>
      </w:r>
      <w:hyperlink r:id="rId13" w:history="1">
        <w:r w:rsidRPr="00E5490D">
          <w:rPr>
            <w:rFonts w:ascii="Times New Roman" w:eastAsia="Times New Roman" w:hAnsi="Times New Roman" w:cs="Times New Roman"/>
            <w:sz w:val="24"/>
            <w:szCs w:val="24"/>
            <w:lang w:eastAsia="ru-RU"/>
          </w:rPr>
          <w:t>Об отходах производства и потребления</w:t>
        </w:r>
      </w:hyperlink>
      <w:r w:rsidRPr="00E5490D">
        <w:rPr>
          <w:rFonts w:ascii="Times New Roman" w:eastAsia="Times New Roman" w:hAnsi="Times New Roman" w:cs="Times New Roman"/>
          <w:sz w:val="24"/>
          <w:szCs w:val="24"/>
          <w:lang w:eastAsia="ru-RU"/>
        </w:rPr>
        <w:t>», Методическими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1042/пр «</w:t>
      </w:r>
      <w:hyperlink r:id="rId14" w:history="1">
        <w:r w:rsidRPr="00E5490D">
          <w:rPr>
            <w:rFonts w:ascii="Times New Roman" w:eastAsia="Times New Roman" w:hAnsi="Times New Roman" w:cs="Times New Roman"/>
            <w:sz w:val="24"/>
            <w:szCs w:val="24"/>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Pr="00E5490D">
        <w:rPr>
          <w:rFonts w:ascii="Times New Roman" w:eastAsia="Times New Roman" w:hAnsi="Times New Roman" w:cs="Times New Roman"/>
          <w:sz w:val="24"/>
          <w:szCs w:val="24"/>
          <w:lang w:eastAsia="ru-RU"/>
        </w:rPr>
        <w:t>», </w:t>
      </w:r>
      <w:hyperlink r:id="rId15" w:history="1">
        <w:r w:rsidRPr="00E5490D">
          <w:rPr>
            <w:rFonts w:ascii="Times New Roman" w:eastAsia="Times New Roman" w:hAnsi="Times New Roman" w:cs="Times New Roman"/>
            <w:sz w:val="24"/>
            <w:szCs w:val="24"/>
            <w:lang w:eastAsia="ru-RU"/>
          </w:rPr>
          <w:t xml:space="preserve">Уставом </w:t>
        </w:r>
        <w:r w:rsidR="00E5490D" w:rsidRPr="00E5490D">
          <w:rPr>
            <w:rFonts w:ascii="Times New Roman" w:eastAsia="Times New Roman" w:hAnsi="Times New Roman" w:cs="Times New Roman"/>
            <w:sz w:val="24"/>
            <w:szCs w:val="24"/>
            <w:lang w:eastAsia="ru-RU"/>
          </w:rPr>
          <w:t>Тарханско-Потьминского</w:t>
        </w:r>
        <w:r w:rsidRPr="00E5490D">
          <w:rPr>
            <w:rFonts w:ascii="Times New Roman" w:eastAsia="Times New Roman" w:hAnsi="Times New Roman" w:cs="Times New Roman"/>
            <w:sz w:val="24"/>
            <w:szCs w:val="24"/>
            <w:lang w:eastAsia="ru-RU"/>
          </w:rPr>
          <w:t xml:space="preserve"> сельского поселения</w:t>
        </w:r>
      </w:hyperlink>
      <w:r w:rsidRPr="00E5490D">
        <w:rPr>
          <w:rFonts w:ascii="Times New Roman" w:eastAsia="Times New Roman" w:hAnsi="Times New Roman" w:cs="Times New Roman"/>
          <w:sz w:val="24"/>
          <w:szCs w:val="24"/>
          <w:lang w:eastAsia="ru-RU"/>
        </w:rPr>
        <w:t xml:space="preserve">, Совет депутатов </w:t>
      </w:r>
      <w:r w:rsidR="00E5490D" w:rsidRPr="00E5490D">
        <w:rPr>
          <w:rFonts w:ascii="Times New Roman" w:eastAsia="Times New Roman" w:hAnsi="Times New Roman" w:cs="Times New Roman"/>
          <w:sz w:val="24"/>
          <w:szCs w:val="24"/>
          <w:lang w:eastAsia="ru-RU"/>
        </w:rPr>
        <w:t>Тарханско-Потьминского</w:t>
      </w:r>
      <w:r w:rsidRPr="00E5490D">
        <w:rPr>
          <w:rFonts w:ascii="Times New Roman" w:eastAsia="Times New Roman" w:hAnsi="Times New Roman" w:cs="Times New Roman"/>
          <w:sz w:val="24"/>
          <w:szCs w:val="24"/>
          <w:lang w:eastAsia="ru-RU"/>
        </w:rPr>
        <w:t xml:space="preserve"> сельского поселения решил:</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5490D">
        <w:rPr>
          <w:rFonts w:ascii="Times New Roman" w:eastAsia="Times New Roman" w:hAnsi="Times New Roman" w:cs="Times New Roman"/>
          <w:sz w:val="24"/>
          <w:szCs w:val="24"/>
          <w:lang w:eastAsia="ru-RU"/>
        </w:rPr>
        <w:t> </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5490D">
        <w:rPr>
          <w:rFonts w:ascii="Times New Roman" w:eastAsia="Times New Roman" w:hAnsi="Times New Roman" w:cs="Times New Roman"/>
          <w:sz w:val="24"/>
          <w:szCs w:val="24"/>
          <w:lang w:eastAsia="ru-RU"/>
        </w:rPr>
        <w:t xml:space="preserve">1.Утвердить правила благоустройства территории </w:t>
      </w:r>
      <w:r w:rsidR="00E5490D" w:rsidRPr="00E5490D">
        <w:rPr>
          <w:rFonts w:ascii="Times New Roman" w:eastAsia="Times New Roman" w:hAnsi="Times New Roman" w:cs="Times New Roman"/>
          <w:sz w:val="24"/>
          <w:szCs w:val="24"/>
          <w:lang w:eastAsia="ru-RU"/>
        </w:rPr>
        <w:t>Тарханско-Потьминского</w:t>
      </w:r>
      <w:r w:rsidRPr="00E5490D">
        <w:rPr>
          <w:rFonts w:ascii="Times New Roman" w:eastAsia="Times New Roman" w:hAnsi="Times New Roman" w:cs="Times New Roman"/>
          <w:sz w:val="24"/>
          <w:szCs w:val="24"/>
          <w:lang w:eastAsia="ru-RU"/>
        </w:rPr>
        <w:t xml:space="preserve"> сельского поселения </w:t>
      </w:r>
      <w:r w:rsidR="00BF1720">
        <w:rPr>
          <w:rFonts w:ascii="Times New Roman" w:eastAsia="Times New Roman" w:hAnsi="Times New Roman" w:cs="Times New Roman"/>
          <w:sz w:val="24"/>
          <w:szCs w:val="24"/>
          <w:lang w:eastAsia="ru-RU"/>
        </w:rPr>
        <w:t>Зубово-Полянского</w:t>
      </w:r>
      <w:r w:rsidRPr="00E5490D">
        <w:rPr>
          <w:rFonts w:ascii="Times New Roman" w:eastAsia="Times New Roman" w:hAnsi="Times New Roman" w:cs="Times New Roman"/>
          <w:sz w:val="24"/>
          <w:szCs w:val="24"/>
          <w:lang w:eastAsia="ru-RU"/>
        </w:rPr>
        <w:t xml:space="preserve"> муниципального района Республики Мордовия (прилагается).</w:t>
      </w:r>
    </w:p>
    <w:p w:rsidR="00BF1720" w:rsidRPr="00BF1720" w:rsidRDefault="00F03F18" w:rsidP="00BF1720">
      <w:pPr>
        <w:shd w:val="clear" w:color="auto" w:fill="FFFFFF"/>
        <w:spacing w:after="0" w:line="240" w:lineRule="auto"/>
        <w:ind w:firstLine="709"/>
        <w:jc w:val="both"/>
        <w:rPr>
          <w:rFonts w:ascii="Times New Roman" w:hAnsi="Times New Roman" w:cs="Times New Roman"/>
        </w:rPr>
      </w:pPr>
      <w:r w:rsidRPr="00E5490D">
        <w:rPr>
          <w:rFonts w:ascii="Times New Roman" w:eastAsia="Times New Roman" w:hAnsi="Times New Roman" w:cs="Times New Roman"/>
          <w:sz w:val="24"/>
          <w:szCs w:val="24"/>
          <w:lang w:eastAsia="ru-RU"/>
        </w:rPr>
        <w:t xml:space="preserve">2.Признать утратившим силу решение Совета депутатов </w:t>
      </w:r>
      <w:r w:rsidR="00E5490D" w:rsidRPr="00E5490D">
        <w:rPr>
          <w:rFonts w:ascii="Times New Roman" w:eastAsia="Times New Roman" w:hAnsi="Times New Roman" w:cs="Times New Roman"/>
          <w:sz w:val="24"/>
          <w:szCs w:val="24"/>
          <w:lang w:eastAsia="ru-RU"/>
        </w:rPr>
        <w:t>Тарханско-Потьминского</w:t>
      </w:r>
      <w:r w:rsidRPr="00E5490D">
        <w:rPr>
          <w:rFonts w:ascii="Times New Roman" w:eastAsia="Times New Roman" w:hAnsi="Times New Roman" w:cs="Times New Roman"/>
          <w:sz w:val="24"/>
          <w:szCs w:val="24"/>
          <w:lang w:eastAsia="ru-RU"/>
        </w:rPr>
        <w:t xml:space="preserve"> сельского поселения от </w:t>
      </w:r>
      <w:r w:rsidR="00BF1720">
        <w:rPr>
          <w:rFonts w:ascii="Times New Roman" w:eastAsia="Times New Roman" w:hAnsi="Times New Roman" w:cs="Times New Roman"/>
          <w:sz w:val="24"/>
          <w:szCs w:val="24"/>
          <w:lang w:eastAsia="ru-RU"/>
        </w:rPr>
        <w:t>20.09.</w:t>
      </w:r>
      <w:r w:rsidRPr="00E5490D">
        <w:rPr>
          <w:rFonts w:ascii="Times New Roman" w:eastAsia="Times New Roman" w:hAnsi="Times New Roman" w:cs="Times New Roman"/>
          <w:sz w:val="24"/>
          <w:szCs w:val="24"/>
          <w:lang w:eastAsia="ru-RU"/>
        </w:rPr>
        <w:t xml:space="preserve">2019 г. №1 </w:t>
      </w:r>
      <w:r w:rsidRPr="00BF1720">
        <w:rPr>
          <w:rFonts w:ascii="Times New Roman" w:eastAsia="Times New Roman" w:hAnsi="Times New Roman" w:cs="Times New Roman"/>
          <w:sz w:val="24"/>
          <w:szCs w:val="24"/>
          <w:lang w:eastAsia="ru-RU"/>
        </w:rPr>
        <w:t>«</w:t>
      </w:r>
      <w:r w:rsidR="00BF1720" w:rsidRPr="00BF1720">
        <w:rPr>
          <w:rFonts w:ascii="Times New Roman" w:hAnsi="Times New Roman" w:cs="Times New Roman"/>
        </w:rPr>
        <w:t>Об утверждении Правил благоустройства и содержания</w:t>
      </w:r>
    </w:p>
    <w:p w:rsidR="00F03F18" w:rsidRPr="00BF1720" w:rsidRDefault="00BF1720" w:rsidP="00BF1720">
      <w:pPr>
        <w:shd w:val="clear" w:color="auto" w:fill="FFFFFF"/>
        <w:spacing w:after="0" w:line="240" w:lineRule="auto"/>
        <w:jc w:val="both"/>
        <w:rPr>
          <w:rFonts w:ascii="Times New Roman" w:hAnsi="Times New Roman" w:cs="Times New Roman"/>
        </w:rPr>
      </w:pPr>
      <w:r w:rsidRPr="00BF1720">
        <w:rPr>
          <w:rFonts w:ascii="Times New Roman" w:hAnsi="Times New Roman" w:cs="Times New Roman"/>
        </w:rPr>
        <w:t>территории Тарханско-Потьминского сельского поселения  Зубово-Полянского муниципального района Республики Мордовия</w:t>
      </w:r>
      <w:r w:rsidR="00F03F18" w:rsidRPr="00BF1720">
        <w:rPr>
          <w:rFonts w:ascii="Times New Roman" w:eastAsia="Times New Roman" w:hAnsi="Times New Roman" w:cs="Times New Roman"/>
          <w:sz w:val="24"/>
          <w:szCs w:val="24"/>
          <w:lang w:eastAsia="ru-RU"/>
        </w:rPr>
        <w:t>».</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5490D">
        <w:rPr>
          <w:rFonts w:ascii="Times New Roman" w:eastAsia="Times New Roman" w:hAnsi="Times New Roman" w:cs="Times New Roman"/>
          <w:sz w:val="24"/>
          <w:szCs w:val="24"/>
          <w:lang w:eastAsia="ru-RU"/>
        </w:rPr>
        <w:t xml:space="preserve">3. Настоящее решение вступает в силу после дня его официального опубликования в информационном бюллетене </w:t>
      </w:r>
      <w:r w:rsidR="00E5490D" w:rsidRPr="00E5490D">
        <w:rPr>
          <w:rFonts w:ascii="Times New Roman" w:eastAsia="Times New Roman" w:hAnsi="Times New Roman" w:cs="Times New Roman"/>
          <w:sz w:val="24"/>
          <w:szCs w:val="24"/>
          <w:lang w:eastAsia="ru-RU"/>
        </w:rPr>
        <w:t>Тарханско-Потьминского</w:t>
      </w:r>
      <w:r w:rsidRPr="00E5490D">
        <w:rPr>
          <w:rFonts w:ascii="Times New Roman" w:eastAsia="Times New Roman" w:hAnsi="Times New Roman" w:cs="Times New Roman"/>
          <w:sz w:val="24"/>
          <w:szCs w:val="24"/>
          <w:lang w:eastAsia="ru-RU"/>
        </w:rPr>
        <w:t xml:space="preserve"> сельского поселения.</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5490D">
        <w:rPr>
          <w:rFonts w:ascii="Times New Roman" w:eastAsia="Times New Roman" w:hAnsi="Times New Roman" w:cs="Times New Roman"/>
          <w:sz w:val="24"/>
          <w:szCs w:val="24"/>
          <w:lang w:eastAsia="ru-RU"/>
        </w:rPr>
        <w:t> </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w:t>
      </w:r>
    </w:p>
    <w:p w:rsidR="00F03F18" w:rsidRPr="00E5490D"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xml:space="preserve">Глава </w:t>
      </w:r>
      <w:r w:rsidR="00E5490D" w:rsidRPr="00E5490D">
        <w:rPr>
          <w:rFonts w:ascii="Times New Roman" w:eastAsia="Times New Roman" w:hAnsi="Times New Roman" w:cs="Times New Roman"/>
          <w:color w:val="333333"/>
          <w:sz w:val="24"/>
          <w:szCs w:val="24"/>
          <w:lang w:eastAsia="ru-RU"/>
        </w:rPr>
        <w:t>Тарханско-Потьминского</w:t>
      </w:r>
      <w:r w:rsidRPr="00E5490D">
        <w:rPr>
          <w:rFonts w:ascii="Times New Roman" w:eastAsia="Times New Roman" w:hAnsi="Times New Roman" w:cs="Times New Roman"/>
          <w:color w:val="333333"/>
          <w:sz w:val="24"/>
          <w:szCs w:val="24"/>
          <w:lang w:eastAsia="ru-RU"/>
        </w:rPr>
        <w:t xml:space="preserve"> сельского поселения</w:t>
      </w:r>
    </w:p>
    <w:p w:rsidR="00BF1720" w:rsidRDefault="00BF17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Зубово-Полянского</w:t>
      </w:r>
      <w:r w:rsidR="00F03F18" w:rsidRPr="00E5490D">
        <w:rPr>
          <w:rFonts w:ascii="Times New Roman" w:eastAsia="Times New Roman" w:hAnsi="Times New Roman" w:cs="Times New Roman"/>
          <w:color w:val="333333"/>
          <w:sz w:val="24"/>
          <w:szCs w:val="24"/>
          <w:lang w:eastAsia="ru-RU"/>
        </w:rPr>
        <w:t xml:space="preserve"> муниципального района </w:t>
      </w:r>
    </w:p>
    <w:p w:rsidR="00F03F18" w:rsidRPr="00E5490D" w:rsidRDefault="00BF17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А.С. Кувшинов</w:t>
      </w: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b/>
          <w:bCs/>
          <w:color w:val="333333"/>
          <w:sz w:val="24"/>
          <w:szCs w:val="24"/>
          <w:lang w:eastAsia="ru-RU"/>
        </w:rPr>
        <w:t> </w:t>
      </w:r>
    </w:p>
    <w:p w:rsidR="00F03F18"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w:t>
      </w:r>
    </w:p>
    <w:p w:rsid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E5490D" w:rsidRPr="00E5490D" w:rsidRDefault="00E5490D"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F03F18"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w:t>
      </w:r>
    </w:p>
    <w:p w:rsidR="00BF1720" w:rsidRPr="00E5490D" w:rsidRDefault="00BF1720"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p w:rsidR="00F03F18" w:rsidRPr="00E5490D"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Приложение</w:t>
      </w:r>
    </w:p>
    <w:p w:rsidR="00F03F18" w:rsidRPr="00E5490D"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к решению Совета депутатов</w:t>
      </w:r>
    </w:p>
    <w:p w:rsidR="00F03F18" w:rsidRPr="00E5490D" w:rsidRDefault="00E5490D"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Тарханско-Потьминского</w:t>
      </w:r>
      <w:r w:rsidR="00F03F18" w:rsidRPr="00E5490D">
        <w:rPr>
          <w:rFonts w:ascii="Times New Roman" w:eastAsia="Times New Roman" w:hAnsi="Times New Roman" w:cs="Times New Roman"/>
          <w:color w:val="333333"/>
          <w:sz w:val="24"/>
          <w:szCs w:val="24"/>
          <w:lang w:eastAsia="ru-RU"/>
        </w:rPr>
        <w:t xml:space="preserve"> сельского поселения</w:t>
      </w:r>
    </w:p>
    <w:p w:rsidR="00F03F18" w:rsidRPr="00E5490D" w:rsidRDefault="00BF17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Зубово-Полянского</w:t>
      </w:r>
      <w:r w:rsidR="00F03F18" w:rsidRPr="00E5490D">
        <w:rPr>
          <w:rFonts w:ascii="Times New Roman" w:eastAsia="Times New Roman" w:hAnsi="Times New Roman" w:cs="Times New Roman"/>
          <w:color w:val="333333"/>
          <w:sz w:val="24"/>
          <w:szCs w:val="24"/>
          <w:lang w:eastAsia="ru-RU"/>
        </w:rPr>
        <w:t xml:space="preserve"> муниципального района</w:t>
      </w:r>
    </w:p>
    <w:p w:rsidR="00F03F18" w:rsidRPr="00E5490D"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Республики Мордовия</w:t>
      </w:r>
    </w:p>
    <w:p w:rsidR="00F03F18" w:rsidRDefault="00BF17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от «</w:t>
      </w:r>
      <w:r w:rsidR="00110ABD">
        <w:rPr>
          <w:rFonts w:ascii="Times New Roman" w:eastAsia="Times New Roman" w:hAnsi="Times New Roman" w:cs="Times New Roman"/>
          <w:color w:val="333333"/>
          <w:sz w:val="24"/>
          <w:szCs w:val="24"/>
          <w:lang w:eastAsia="ru-RU"/>
        </w:rPr>
        <w:t>27</w:t>
      </w:r>
      <w:bookmarkStart w:id="0" w:name="_GoBack"/>
      <w:bookmarkEnd w:id="0"/>
      <w:r w:rsidR="00F03F18" w:rsidRPr="00E5490D">
        <w:rPr>
          <w:rFonts w:ascii="Times New Roman" w:eastAsia="Times New Roman" w:hAnsi="Times New Roman" w:cs="Times New Roman"/>
          <w:color w:val="333333"/>
          <w:sz w:val="24"/>
          <w:szCs w:val="24"/>
          <w:lang w:eastAsia="ru-RU"/>
        </w:rPr>
        <w:t>»</w:t>
      </w:r>
      <w:r w:rsidR="006D654E">
        <w:rPr>
          <w:rFonts w:ascii="Times New Roman" w:eastAsia="Times New Roman" w:hAnsi="Times New Roman" w:cs="Times New Roman"/>
          <w:color w:val="333333"/>
          <w:sz w:val="24"/>
          <w:szCs w:val="24"/>
          <w:lang w:eastAsia="ru-RU"/>
        </w:rPr>
        <w:t xml:space="preserve">декабря </w:t>
      </w:r>
      <w:r>
        <w:rPr>
          <w:rFonts w:ascii="Times New Roman" w:eastAsia="Times New Roman" w:hAnsi="Times New Roman" w:cs="Times New Roman"/>
          <w:color w:val="333333"/>
          <w:sz w:val="24"/>
          <w:szCs w:val="24"/>
          <w:lang w:eastAsia="ru-RU"/>
        </w:rPr>
        <w:t>2024 №</w:t>
      </w:r>
      <w:r w:rsidR="006D654E">
        <w:rPr>
          <w:rFonts w:ascii="Times New Roman" w:eastAsia="Times New Roman" w:hAnsi="Times New Roman" w:cs="Times New Roman"/>
          <w:color w:val="333333"/>
          <w:sz w:val="24"/>
          <w:szCs w:val="24"/>
          <w:lang w:eastAsia="ru-RU"/>
        </w:rPr>
        <w:t>24</w:t>
      </w:r>
    </w:p>
    <w:p w:rsidR="00A60020" w:rsidRDefault="00A600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p>
    <w:p w:rsidR="00A60020" w:rsidRPr="00E5490D" w:rsidRDefault="00A60020" w:rsidP="00A60020">
      <w:pPr>
        <w:shd w:val="clear" w:color="auto" w:fill="FFFFFF"/>
        <w:spacing w:after="0" w:line="240" w:lineRule="auto"/>
        <w:ind w:firstLine="709"/>
        <w:jc w:val="center"/>
        <w:outlineLvl w:val="1"/>
        <w:rPr>
          <w:rFonts w:ascii="Helvetica" w:eastAsia="Times New Roman" w:hAnsi="Helvetica" w:cs="Helvetica"/>
          <w:sz w:val="28"/>
          <w:szCs w:val="28"/>
          <w:lang w:eastAsia="ru-RU"/>
        </w:rPr>
      </w:pPr>
      <w:r w:rsidRPr="00E5490D">
        <w:rPr>
          <w:rFonts w:ascii="Arial" w:eastAsia="Times New Roman" w:hAnsi="Arial" w:cs="Arial"/>
          <w:caps/>
          <w:sz w:val="28"/>
          <w:szCs w:val="28"/>
          <w:lang w:eastAsia="ru-RU"/>
        </w:rPr>
        <w:t>правил</w:t>
      </w:r>
      <w:r>
        <w:rPr>
          <w:rFonts w:ascii="Arial" w:eastAsia="Times New Roman" w:hAnsi="Arial" w:cs="Arial"/>
          <w:caps/>
          <w:sz w:val="28"/>
          <w:szCs w:val="28"/>
          <w:lang w:eastAsia="ru-RU"/>
        </w:rPr>
        <w:t>а</w:t>
      </w:r>
      <w:r w:rsidRPr="00E5490D">
        <w:rPr>
          <w:rFonts w:ascii="Arial" w:eastAsia="Times New Roman" w:hAnsi="Arial" w:cs="Arial"/>
          <w:caps/>
          <w:sz w:val="28"/>
          <w:szCs w:val="28"/>
          <w:lang w:eastAsia="ru-RU"/>
        </w:rPr>
        <w:t xml:space="preserve"> благоустройства территории Тарханско-Потьминского сельского поселения </w:t>
      </w:r>
      <w:r>
        <w:rPr>
          <w:rFonts w:ascii="Arial" w:eastAsia="Times New Roman" w:hAnsi="Arial" w:cs="Arial"/>
          <w:caps/>
          <w:sz w:val="28"/>
          <w:szCs w:val="28"/>
          <w:lang w:eastAsia="ru-RU"/>
        </w:rPr>
        <w:t>Зубово-Полянского</w:t>
      </w:r>
      <w:r w:rsidRPr="00E5490D">
        <w:rPr>
          <w:rFonts w:ascii="Arial" w:eastAsia="Times New Roman" w:hAnsi="Arial" w:cs="Arial"/>
          <w:caps/>
          <w:sz w:val="28"/>
          <w:szCs w:val="28"/>
          <w:lang w:eastAsia="ru-RU"/>
        </w:rPr>
        <w:t xml:space="preserve"> муниципального района Республики Мордовия</w:t>
      </w:r>
    </w:p>
    <w:p w:rsidR="00A60020" w:rsidRPr="00E5490D" w:rsidRDefault="00A60020" w:rsidP="00F03F18">
      <w:pPr>
        <w:shd w:val="clear" w:color="auto" w:fill="FFFFFF"/>
        <w:spacing w:after="0" w:line="240" w:lineRule="auto"/>
        <w:ind w:firstLine="709"/>
        <w:jc w:val="right"/>
        <w:outlineLvl w:val="2"/>
        <w:rPr>
          <w:rFonts w:ascii="Times New Roman" w:eastAsia="Times New Roman" w:hAnsi="Times New Roman" w:cs="Times New Roman"/>
          <w:color w:val="333333"/>
          <w:sz w:val="24"/>
          <w:szCs w:val="24"/>
          <w:lang w:eastAsia="ru-RU"/>
        </w:rPr>
      </w:pPr>
    </w:p>
    <w:p w:rsidR="00F03F18" w:rsidRPr="00E5490D"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5490D">
        <w:rPr>
          <w:rFonts w:ascii="Times New Roman" w:eastAsia="Times New Roman" w:hAnsi="Times New Roman" w:cs="Times New Roman"/>
          <w:color w:val="333333"/>
          <w:sz w:val="24"/>
          <w:szCs w:val="24"/>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 ОБЩИЕ ПОЛОЖЕНИЯ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A60020">
        <w:rPr>
          <w:rFonts w:ascii="Times New Roman" w:eastAsia="Times New Roman" w:hAnsi="Times New Roman" w:cs="Times New Roman"/>
          <w:sz w:val="16"/>
          <w:szCs w:val="16"/>
          <w:lang w:eastAsia="ru-RU"/>
        </w:rPr>
        <w:t xml:space="preserve">1.1. Правила благоустройства территории </w:t>
      </w:r>
      <w:r w:rsidR="00E5490D" w:rsidRPr="00A60020">
        <w:rPr>
          <w:rFonts w:ascii="Times New Roman" w:eastAsia="Times New Roman" w:hAnsi="Times New Roman" w:cs="Times New Roman"/>
          <w:sz w:val="16"/>
          <w:szCs w:val="16"/>
          <w:lang w:eastAsia="ru-RU"/>
        </w:rPr>
        <w:t>Тарханско-Потьминского</w:t>
      </w:r>
      <w:r w:rsidRPr="00A60020">
        <w:rPr>
          <w:rFonts w:ascii="Times New Roman" w:eastAsia="Times New Roman" w:hAnsi="Times New Roman" w:cs="Times New Roman"/>
          <w:sz w:val="16"/>
          <w:szCs w:val="16"/>
          <w:lang w:eastAsia="ru-RU"/>
        </w:rPr>
        <w:t xml:space="preserve"> сельского поселения </w:t>
      </w:r>
      <w:r w:rsidR="00BF1720" w:rsidRPr="00A60020">
        <w:rPr>
          <w:rFonts w:ascii="Times New Roman" w:eastAsia="Times New Roman" w:hAnsi="Times New Roman" w:cs="Times New Roman"/>
          <w:sz w:val="16"/>
          <w:szCs w:val="16"/>
          <w:lang w:eastAsia="ru-RU"/>
        </w:rPr>
        <w:t>Зубово-Полянского</w:t>
      </w:r>
      <w:r w:rsidRPr="00A60020">
        <w:rPr>
          <w:rFonts w:ascii="Times New Roman" w:eastAsia="Times New Roman" w:hAnsi="Times New Roman" w:cs="Times New Roman"/>
          <w:sz w:val="16"/>
          <w:szCs w:val="16"/>
          <w:lang w:eastAsia="ru-RU"/>
        </w:rPr>
        <w:t xml:space="preserve"> муниципального района Республики Мордовия (далее - Правила) разработаны в соответствии с </w:t>
      </w:r>
      <w:hyperlink r:id="rId16" w:history="1">
        <w:r w:rsidRPr="00A60020">
          <w:rPr>
            <w:rFonts w:ascii="Times New Roman" w:eastAsia="Times New Roman" w:hAnsi="Times New Roman" w:cs="Times New Roman"/>
            <w:sz w:val="16"/>
            <w:szCs w:val="16"/>
            <w:lang w:eastAsia="ru-RU"/>
          </w:rPr>
          <w:t>Гражданским кодексом</w:t>
        </w:r>
      </w:hyperlink>
      <w:r w:rsidRPr="00A60020">
        <w:rPr>
          <w:rFonts w:ascii="Times New Roman" w:eastAsia="Times New Roman" w:hAnsi="Times New Roman" w:cs="Times New Roman"/>
          <w:sz w:val="16"/>
          <w:szCs w:val="16"/>
          <w:lang w:eastAsia="ru-RU"/>
        </w:rPr>
        <w:t> Российской Федерации, </w:t>
      </w:r>
      <w:hyperlink r:id="rId17" w:history="1">
        <w:r w:rsidRPr="00A60020">
          <w:rPr>
            <w:rFonts w:ascii="Times New Roman" w:eastAsia="Times New Roman" w:hAnsi="Times New Roman" w:cs="Times New Roman"/>
            <w:sz w:val="16"/>
            <w:szCs w:val="16"/>
            <w:lang w:eastAsia="ru-RU"/>
          </w:rPr>
          <w:t>Земельным кодексом</w:t>
        </w:r>
      </w:hyperlink>
      <w:r w:rsidRPr="00A60020">
        <w:rPr>
          <w:rFonts w:ascii="Times New Roman" w:eastAsia="Times New Roman" w:hAnsi="Times New Roman" w:cs="Times New Roman"/>
          <w:sz w:val="16"/>
          <w:szCs w:val="16"/>
          <w:lang w:eastAsia="ru-RU"/>
        </w:rPr>
        <w:t> Российской Федерации, </w:t>
      </w:r>
      <w:hyperlink r:id="rId18" w:history="1">
        <w:r w:rsidRPr="00A60020">
          <w:rPr>
            <w:rFonts w:ascii="Times New Roman" w:eastAsia="Times New Roman" w:hAnsi="Times New Roman" w:cs="Times New Roman"/>
            <w:sz w:val="16"/>
            <w:szCs w:val="16"/>
            <w:lang w:eastAsia="ru-RU"/>
          </w:rPr>
          <w:t>Градостроительным кодексом</w:t>
        </w:r>
      </w:hyperlink>
      <w:r w:rsidRPr="00A60020">
        <w:rPr>
          <w:rFonts w:ascii="Times New Roman" w:eastAsia="Times New Roman" w:hAnsi="Times New Roman" w:cs="Times New Roman"/>
          <w:sz w:val="16"/>
          <w:szCs w:val="16"/>
          <w:lang w:eastAsia="ru-RU"/>
        </w:rPr>
        <w:t> Российской Федерации, </w:t>
      </w:r>
      <w:hyperlink r:id="rId19" w:history="1">
        <w:r w:rsidRPr="00A60020">
          <w:rPr>
            <w:rFonts w:ascii="Times New Roman" w:eastAsia="Times New Roman" w:hAnsi="Times New Roman" w:cs="Times New Roman"/>
            <w:sz w:val="16"/>
            <w:szCs w:val="16"/>
            <w:lang w:eastAsia="ru-RU"/>
          </w:rPr>
          <w:t>Лесным кодексом</w:t>
        </w:r>
      </w:hyperlink>
      <w:r w:rsidRPr="00A60020">
        <w:rPr>
          <w:rFonts w:ascii="Times New Roman" w:eastAsia="Times New Roman" w:hAnsi="Times New Roman" w:cs="Times New Roman"/>
          <w:sz w:val="16"/>
          <w:szCs w:val="16"/>
          <w:lang w:eastAsia="ru-RU"/>
        </w:rPr>
        <w:t> Российской Федерации, </w:t>
      </w:r>
      <w:hyperlink r:id="rId20" w:history="1">
        <w:r w:rsidRPr="00A60020">
          <w:rPr>
            <w:rFonts w:ascii="Times New Roman" w:eastAsia="Times New Roman" w:hAnsi="Times New Roman" w:cs="Times New Roman"/>
            <w:sz w:val="16"/>
            <w:szCs w:val="16"/>
            <w:lang w:eastAsia="ru-RU"/>
          </w:rPr>
          <w:t>Жилищным кодексом</w:t>
        </w:r>
      </w:hyperlink>
      <w:r w:rsidRPr="00A60020">
        <w:rPr>
          <w:rFonts w:ascii="Times New Roman" w:eastAsia="Times New Roman" w:hAnsi="Times New Roman" w:cs="Times New Roman"/>
          <w:sz w:val="16"/>
          <w:szCs w:val="16"/>
          <w:lang w:eastAsia="ru-RU"/>
        </w:rPr>
        <w:t> Российской Федерации, Федеральными законами от 6 октября 2003 № 131-ФЗ «</w:t>
      </w:r>
      <w:hyperlink r:id="rId21" w:history="1">
        <w:r w:rsidRPr="00A60020">
          <w:rPr>
            <w:rFonts w:ascii="Times New Roman" w:eastAsia="Times New Roman" w:hAnsi="Times New Roman" w:cs="Times New Roman"/>
            <w:sz w:val="16"/>
            <w:szCs w:val="16"/>
            <w:lang w:eastAsia="ru-RU"/>
          </w:rPr>
          <w:t>Об общих принципах организации местного самоуправления в Российской Федерации</w:t>
        </w:r>
      </w:hyperlink>
      <w:r w:rsidRPr="00A60020">
        <w:rPr>
          <w:rFonts w:ascii="Times New Roman" w:eastAsia="Times New Roman" w:hAnsi="Times New Roman" w:cs="Times New Roman"/>
          <w:sz w:val="16"/>
          <w:szCs w:val="16"/>
          <w:lang w:eastAsia="ru-RU"/>
        </w:rPr>
        <w:t>», от 30 марта 1999 № 52-ФЗ «</w:t>
      </w:r>
      <w:hyperlink r:id="rId22" w:history="1">
        <w:r w:rsidRPr="00A60020">
          <w:rPr>
            <w:rFonts w:ascii="Times New Roman" w:eastAsia="Times New Roman" w:hAnsi="Times New Roman" w:cs="Times New Roman"/>
            <w:sz w:val="16"/>
            <w:szCs w:val="16"/>
            <w:lang w:eastAsia="ru-RU"/>
          </w:rPr>
          <w:t>О санитарно-эпидемиологическом благополучии населения</w:t>
        </w:r>
      </w:hyperlink>
      <w:r w:rsidRPr="00A60020">
        <w:rPr>
          <w:rFonts w:ascii="Times New Roman" w:eastAsia="Times New Roman" w:hAnsi="Times New Roman" w:cs="Times New Roman"/>
          <w:sz w:val="16"/>
          <w:szCs w:val="16"/>
          <w:lang w:eastAsia="ru-RU"/>
        </w:rPr>
        <w:t>», от 10 января 2002 № 7-ФЗ «</w:t>
      </w:r>
      <w:hyperlink r:id="rId23" w:history="1">
        <w:r w:rsidRPr="00A60020">
          <w:rPr>
            <w:rFonts w:ascii="Times New Roman" w:eastAsia="Times New Roman" w:hAnsi="Times New Roman" w:cs="Times New Roman"/>
            <w:sz w:val="16"/>
            <w:szCs w:val="16"/>
            <w:lang w:eastAsia="ru-RU"/>
          </w:rPr>
          <w:t>Об охране окружающей среды</w:t>
        </w:r>
      </w:hyperlink>
      <w:r w:rsidRPr="00A60020">
        <w:rPr>
          <w:rFonts w:ascii="Times New Roman" w:eastAsia="Times New Roman" w:hAnsi="Times New Roman" w:cs="Times New Roman"/>
          <w:sz w:val="16"/>
          <w:szCs w:val="16"/>
          <w:lang w:eastAsia="ru-RU"/>
        </w:rPr>
        <w:t>», Методическими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1042/пр «</w:t>
      </w:r>
      <w:hyperlink r:id="rId24" w:history="1">
        <w:r w:rsidRPr="00A60020">
          <w:rPr>
            <w:rFonts w:ascii="Times New Roman" w:eastAsia="Times New Roman" w:hAnsi="Times New Roman" w:cs="Times New Roman"/>
            <w:sz w:val="16"/>
            <w:szCs w:val="16"/>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Pr="00A60020">
        <w:rPr>
          <w:rFonts w:ascii="Times New Roman" w:eastAsia="Times New Roman" w:hAnsi="Times New Roman" w:cs="Times New Roman"/>
          <w:sz w:val="16"/>
          <w:szCs w:val="16"/>
          <w:lang w:eastAsia="ru-RU"/>
        </w:rPr>
        <w:t>»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A60020">
        <w:rPr>
          <w:rFonts w:ascii="Times New Roman" w:eastAsia="Times New Roman" w:hAnsi="Times New Roman" w:cs="Times New Roman"/>
          <w:sz w:val="16"/>
          <w:szCs w:val="16"/>
          <w:lang w:eastAsia="ru-RU"/>
        </w:rPr>
        <w:t>Настоящие Правила благоустройства являются обязательными для всех юридических и физических лиц.</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A60020">
        <w:rPr>
          <w:rFonts w:ascii="Times New Roman" w:eastAsia="Times New Roman" w:hAnsi="Times New Roman" w:cs="Times New Roman"/>
          <w:sz w:val="16"/>
          <w:szCs w:val="16"/>
          <w:lang w:eastAsia="ru-RU"/>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2. ОСНОВНЫЕ ТЕРМИНЫ И ПОНЯТИЯ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 В Правилах применяются следующие основные понятия: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3)К объектам благоустройства относятся - места совместного пребывания людей внутри и снаружи зданий и сооружений, дворы, междворовые пространства, внутриквартальные (внутридворовые)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Содержание объектов благоустройства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Территории общего пользования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Малые архитектурные формы(далее – МАФ)-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Твердые коммунальные 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Крупногабаритный мусор (далее - КГМ)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Жидкие бытовые отходы (далее -ЖБО)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Зеленая зона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13) Нестационарный торговый объект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2.2. Иные термины и понятия, используемые в настоящих Правилах, применяются в значениях, установленных законодательством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xml:space="preserve">2.3. Уполномоченный орган – администрация </w:t>
      </w:r>
      <w:r w:rsidR="00E5490D" w:rsidRPr="00A60020">
        <w:rPr>
          <w:rFonts w:ascii="Times New Roman" w:eastAsia="Times New Roman" w:hAnsi="Times New Roman" w:cs="Times New Roman"/>
          <w:color w:val="333333"/>
          <w:sz w:val="16"/>
          <w:szCs w:val="16"/>
          <w:lang w:eastAsia="ru-RU"/>
        </w:rPr>
        <w:t>Тарханско-Потьминского</w:t>
      </w:r>
      <w:r w:rsidRPr="00A60020">
        <w:rPr>
          <w:rFonts w:ascii="Times New Roman" w:eastAsia="Times New Roman" w:hAnsi="Times New Roman" w:cs="Times New Roman"/>
          <w:color w:val="333333"/>
          <w:sz w:val="16"/>
          <w:szCs w:val="16"/>
          <w:lang w:eastAsia="ru-RU"/>
        </w:rPr>
        <w:t xml:space="preserve"> сельского поселения </w:t>
      </w:r>
      <w:r w:rsidR="00BF1720" w:rsidRPr="00A60020">
        <w:rPr>
          <w:rFonts w:ascii="Times New Roman" w:eastAsia="Times New Roman" w:hAnsi="Times New Roman" w:cs="Times New Roman"/>
          <w:color w:val="333333"/>
          <w:sz w:val="16"/>
          <w:szCs w:val="16"/>
          <w:lang w:eastAsia="ru-RU"/>
        </w:rPr>
        <w:t>Зубово-Полянского</w:t>
      </w:r>
      <w:r w:rsidRPr="00A60020">
        <w:rPr>
          <w:rFonts w:ascii="Times New Roman" w:eastAsia="Times New Roman" w:hAnsi="Times New Roman" w:cs="Times New Roman"/>
          <w:color w:val="333333"/>
          <w:sz w:val="16"/>
          <w:szCs w:val="16"/>
          <w:lang w:eastAsia="ru-RU"/>
        </w:rPr>
        <w:t xml:space="preserve"> муниципального района, в пределах своих полномочий, переданных органами местного самоуправления.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3. ПРАВИЛА СОДЕРЖАНИЯ ТЕРРИТОРИИ НАСЕЛЕННЫХ ПУНКТОВ И ПОРЯДОК ПОЛЬЗОВАНИЯ ТАКИМИ ТЕРРИТОРИЯМИ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3.1 Содержание территории включает: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содержание дорог общего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содержание территорий, расположенных на основных территориях;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содержание территории в границах зон жилой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содержание территорий индивидуальной жилой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содержание мест массового отдыха граждан;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содержание общественных пространств;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содержание рекреационных зон, пляжей;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соблюдение порядка содержания транспортных средств.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3.2 Требования к содержанию объектов улично-дорожной сети, сети инженерных коммуникаций: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прочистка сети дождевой канализации улично-дорожной сети, в том числе смотровых и дождеприемных колодцев, внутриквартальной сети, производится подрядными организациями, определенными по результатам торгов в соответствии с действующим законодательством, на основании заключенных с муниципальным заказчиком муниципальных контрактов на выполнение указанных работ в соответствии с муниципальным заданием;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запрещается сброс с тротуаров и лотковой части дорожных покрытий мусора, смета и других загрязнений в дождеприемные колодцы через дождеприемные решетки. Загрязнения, извлеченные при очистке сети дождевой канализации, подлежат своевременному вывозу организацией, производящей работу по ее очистке;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смотровые и дождеприемные колодцы, колодцы подземных коммуникаций, люки должны содержаться в закрытом и исправном состоянии, обеспечивающем безопасное движение транспорта и пешеходов. Очистка обочин, кюветов, водоприемных устройств автомобильных дорог должна производиться регулярно для отвода воды с проезжей части.Крышки люков, колодцев, расположенных на проезжей части улиц и тротуарах, в случае их повреждения или разрушения организациями, в ведении которых находятся коммуникации, должны быть ограждены и в течение трех дней восстановлены;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организации - владельцы подземных коммуникаций обязаны организовать надлежащее содержание крышек люков смотровых и других колодцев и камер, газовых коверов на проезжей части улиц и тротуарах, в том числе обеспечить горизонтальное положение крышек люков смотровых и других колодцев и камер, газовых коверов на одном уровне с асфальтобетонным покрытием. Для этого эксплуатационные организации должны проводить периодические осмотры их состояния. Регулировку положения люков колодцев и камер, крышек водопроводных коверов производит специализированная дорожная организация при техническом контроле организации, эксплуатирующей инженерные сети, за счет средств собственника инженерных сетей. При перепаде отметок более 1 (одного)см владельцам подземных коммуникаций необходимо принимать меры по исправлению дефектов;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текущий ремонт колодцев инженерных коммуникаций, включая восстановление дорожного покрытия (асфальтировку карты), должен производиться организациями, ответственными за эксплуатацию подземных коммуникаций, в течение трех рабочих дней с момента обнаружения повреждения;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в целях сохранения дорожного покрытия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подвоз груза волоком;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перегон по улицам, имеющим твердое покрытие, машин на гусеничном ходу;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движение и стоянка большегрузного транспорта на внутриквартальных пешеходных дорожках, тротуарах.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3.3 Собственники, владельцы и пользователи соответствующих объектов на закрепленных за ними территориях, правообладатели и пользователи земельных участков, на которых расположены объекты,</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содержать поверхности проезжей части дорог и улиц, покрытия тротуаров, пешеходных и велосипедных дорожек, посадочных площадок, остановочных пунктов, поверхность разделительных полос, обочин и откосов дорог местного значения в надлежащем санитарном и техническом состоянии;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обеспечивать беспрепятственный отвод талых и дождевых вод;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производить очистку дождевой и дренажной систем и гидросооружений, расположенных на них, водоотводящих канав в границах земельного участка не менее двух раз за сезон собственными силами либо по договору с соответствующими эксплуатационными службами. В границах земельного участка очистку дождеприемных колодцев производить еженедельно, а дождеприемных решеток – ежедневно;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создавать условия для безопасного движения пешеходов и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производить сбрасывание снега с крыш и удаление сосулек в светлое время суток с обязательным применением мер безопасности для пешеходов, обеспечивая при этом сохранность деревьев, кустарников, электропроводов, вывесок, рекламных установок, линий связи. Убирать сброшенный с крыш снег и сосульки по окончании сбрасывания;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обеспечивать сохранность и надлежащее состояние объектов муниципальной собственности при эксплуатации отведенных (занимаемых) им (ими) территорий. В случае повреждения (уничтожения) муниципального имущества юридические лица, индивидуальные предприниматели возмещают причиненный ими ущерб либо принимают все необходимые меры к установлению виновных лиц в соответствии с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обеспечивать сохранность существующих зеленых насаждений и надлежащий уход за ними, своевременную обрезку и валку (снос) зеленых насаждений, признанных аварийными комиссией по учету и вырубке (сносу) зеленых насаждений и компенсационному озеленению;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устанавливать биотуалеты и контейнеры для сбора мусора, в том числе контейнеры для раздельного сбора мусора,</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на принадлежащих им либо используемых ими открытых площадках кафе, баров, местах культурно-массовых и спортивных мероприятий на период проведения мероприятий, а также организовывать их обслуживание, вывоз мусора. При проведении массовых мероприятий организаторы обязаны обеспечивать сохранность объектов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содержать придомовые территории в надлежащем санитарном состоянии в соответствии с действующими правилами и нормами технической эксплуатации жилищного фонда, настоящими Правилами, в том числе обеспечивать: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очистку дождевой и дренажной систем, водоотводящих канав в границах земельного участка не менее двух раз за сезон, ремонт элементов дождевой и дренажной систем, наличие крышек люков на смотровых колодцах и решеток на дождеприемных колодцах собственными силами либо по договору с соответствующими эксплуатационными службами. В границах земельного участка очистку приямков от мусора производить не реже 1 раза в месяц, дождеприемных колодцев - еженедельно, дождеприемных решеток – ежедневно;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сохранность зеленых насаждений, в том числе не допускать вытаптывания газонов и складирования на них строительных материалов, песка, мусора, снега, скола льда, а также своевременно принимать меры по недопущению засорения земель агрессивными интродуцентами, активно вытесняющими местные виды растений (борщевик Сосновского, конопля, карантинные виды растений);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надлежащий уход за зелеными насаждениями, в том числе обеспечивая своевременное проведение работ по обрезке, валке (сносу) зеленых насаждений, рубкам ухода, в соответствии с Порядком предоставления порубочного билета на территории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беспрепятственный доступ соответствующим службам к смотровым колодцам инженерных сетей, источникам пожарного водоснабжения (пожарным гидрантам, водоемам), расположенным на придомовой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надлежащее содержание, текущий и капитальный ремонт малых архитектурных форм, детских и спортивных площадок, площадок для отдыха и площадок для выгула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установку контейнеров для накопления ТКО, а в не канализованных зданиях и устройство сборников для ЖБО;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подготовку территории к сезонной эксплуатации, в том числе промывку и расчистку канавки для обеспечения оттока воды, систематическую сгонку талых вод к люкам и приемным колодцам ливневой сети, очистку территории после окончания таяния снега и осуществление иных необходимых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своевременную очистку крыш и козырьков от снега и льда, удаление наледи, снега и сосулек с карнизов, балконов и лоджий, не допуская при этомповреждения зеленых насаждений, сетей наружного освещения, растяжек, рекламных конструкций, линий связи, вывесок. Очистка от снега, наледи и сосулек кровель зданий, выходящих на пешеходные зоны, должна проводиться по мере их образования с предварительной установкой ограждения опасных участков.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3.4 Требования к содержанию территории индивидуальной жилой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содержание территории и объектов благоустройства в зоне индивидуальной жилой застройки осуществляется либо обеспечивается собственниками объектов жилищного фондаи нанимателями жилых помещений в соответствии с действующими правилами и нормами, настоящими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собственники, арендаторы и наниматели(при наличии соответствующих условий в договорах аренды или найма) индивидуальных жилых домов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осуществлять надлежащий уход за зелеными насаждениями своими силами или на основании договоров со специализированными организациями, в том числе обеспечивая своевременное проведение работ по обрезке, валке (сносу) зеленых насаждений, рубкам ухода, проводимых на основании разрешительной документации;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принимать меры по недопущению засорения земель агрессивными интродуцентами, активно вытесняющими местные виды растений (борщевик Сосновского, конопля, карантинные виды растений);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поддерживать в исправном состоянии индивидуальные жилые дома и иные постройки, ограждения основной (придомовой) территории, проводить своевременный ремонт фасадов и других отдельных элементов (входных дверей и козырьков, крылец и лестниц);</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оборудовать и очищать водоотводные канавы и трубы, в весенний период обеспечивать пропуск талых вод;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складировать отходы только в специально отведенных местах накопления ТКО (на контейнерных площадках) или установить емкость для накопления ТКО на основной (придомовой) территории, заключив договор на вывоз ТКО в порядке, установленном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3.5 Ответственными за содержание территорий и объектов благоустройства, расположенных на этих территориях, являются юридические и физические лица, индивидуальные предприниматели, в том числе: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на основных территориях - собственники частного жилищного фонда либо его владельцы при наличии соответствующего условия в договоре аренды или найма;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xml:space="preserve">3) на участках линий электропередач, охранных зонах кабелей, газопроводов и других инженерных сетей </w:t>
      </w:r>
      <w:r w:rsidR="00581C74" w:rsidRPr="00A60020">
        <w:rPr>
          <w:rFonts w:ascii="Times New Roman" w:eastAsia="Times New Roman" w:hAnsi="Times New Roman" w:cs="Times New Roman"/>
          <w:color w:val="333333"/>
          <w:sz w:val="16"/>
          <w:szCs w:val="16"/>
          <w:lang w:eastAsia="ru-RU"/>
        </w:rPr>
        <w:t>–</w:t>
      </w:r>
      <w:r w:rsidRPr="00A60020">
        <w:rPr>
          <w:rFonts w:ascii="Times New Roman" w:eastAsia="Times New Roman" w:hAnsi="Times New Roman" w:cs="Times New Roman"/>
          <w:color w:val="333333"/>
          <w:sz w:val="16"/>
          <w:szCs w:val="16"/>
          <w:lang w:eastAsia="ru-RU"/>
        </w:rPr>
        <w:t>владельцы</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указанных объектов в границах балансовой принадлежности;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на территории вновь построенных многоквартирных домов до выбора собственниками помещений многоквартирных домов организации по обслуживанию жилищного фонда - застройщик;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на дорогах и подъездных путях, оборудованных организациями для ведения хозяйственной деятельности, - руководители этих организаций;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3.6 На придомовой территории многоквартирного дома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мыть транспортные средства;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парковать грузовые транспортные средства;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сжигать листву, отходы любого вида и мусор;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загромождать подъезды к контейнерным площадкам;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устанавливать ограждения территорий без соответствующего согласования с уполномоченным органом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самовольно строить мелкие дворовые постройки;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загромождать территорию металлическим ломом, строительным и бытовым мусором, домашней утварью, шлаком, золой и другими отходами производства и потребления;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выливать помои, выбрасывать отходы и мусор;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складировать и хранить тару и иные отходы в неустановленных местах;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ставить или парковать, а также осуществлять проезд транспортных средств на детских игровых и спортивных площадках, газонах, территориях, занятых зелеными насаждениями, вне зависимости от времени года;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хранить разукомплектованные (неисправные) транспортные средства;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самовольно перекрывать внутриквартальные проезды железобетонными блоками, столбами, ограждениями, шлагбаумами, сооружениями и другими устройствами.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3.7 На территориях индивидуальной жилой застройки и за ее пределами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размещать ограждение за границами основной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сжигать листву, отходы любого вида и мусор;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складировать снег, выбрасывать мусор, сбрасывать жидкие бытовые отходы;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складировать уголь, тару, дрова, крупногабаритный мусор, строительные материалы за основной (придомовой) территорией;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мыть транспортные средства;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размещать на уличных проездах заграждения, затрудняющие доступ или препятствующие доступу специального транспорта и уборочной техники;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повреждать зеленые насаждения, загрязнять территорию отходами, засорять водоемы.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xml:space="preserve">3.8 На территории </w:t>
      </w:r>
      <w:r w:rsidR="00E5490D" w:rsidRPr="00A60020">
        <w:rPr>
          <w:rFonts w:ascii="Times New Roman" w:eastAsia="Times New Roman" w:hAnsi="Times New Roman" w:cs="Times New Roman"/>
          <w:color w:val="333333"/>
          <w:sz w:val="16"/>
          <w:szCs w:val="16"/>
          <w:lang w:eastAsia="ru-RU"/>
        </w:rPr>
        <w:t>Тарханско-Потьминского</w:t>
      </w:r>
      <w:r w:rsidRPr="00A60020">
        <w:rPr>
          <w:rFonts w:ascii="Times New Roman" w:eastAsia="Times New Roman" w:hAnsi="Times New Roman" w:cs="Times New Roman"/>
          <w:color w:val="333333"/>
          <w:sz w:val="16"/>
          <w:szCs w:val="16"/>
          <w:lang w:eastAsia="ru-RU"/>
        </w:rPr>
        <w:t xml:space="preserve"> сельского поселения </w:t>
      </w:r>
      <w:r w:rsidR="00BF1720" w:rsidRPr="00A60020">
        <w:rPr>
          <w:rFonts w:ascii="Times New Roman" w:eastAsia="Times New Roman" w:hAnsi="Times New Roman" w:cs="Times New Roman"/>
          <w:color w:val="333333"/>
          <w:sz w:val="16"/>
          <w:szCs w:val="16"/>
          <w:lang w:eastAsia="ru-RU"/>
        </w:rPr>
        <w:t>Зубово-Полянского</w:t>
      </w:r>
      <w:r w:rsidRPr="00A60020">
        <w:rPr>
          <w:rFonts w:ascii="Times New Roman" w:eastAsia="Times New Roman" w:hAnsi="Times New Roman" w:cs="Times New Roman"/>
          <w:color w:val="333333"/>
          <w:sz w:val="16"/>
          <w:szCs w:val="16"/>
          <w:lang w:eastAsia="ru-RU"/>
        </w:rPr>
        <w:t xml:space="preserve"> муниципального района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производить засыпку недействующих шахтных колодцев бытовым мусором и использовать их как ямы складирования промышленных и бытовых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выгружать строительный мусор и грунт, закапывать его в землю</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помимо мест, специально отведенных для этой цели федеральным органом, осуществляющим государственный санитарно-эпидемиологический надзор, а так же сливать в приемные дождевые колодцы нефтесодержащие продукты, кислоты, красители, воду, откачанную при производстве аварийных работ, плановых раскопок;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сжигать промышленные и бытовые отходы, мусор, листья, обрезки деревьев на улицах и площадях, в скверах и на бульварах, цветниках и во дворах предприятий и организаций, жилых домов и индивидуальных домовладений, на полигоне ТКО, сжигать мусор в контейнерах-сборниках;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оставлять на улицах, бульварах, в парках и скверах, других местах после окончания торговли передвижные и переносные средства мелкорозничной торговли;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выливать на газоны (дернину), грунт или твердое покрытие улиц воду, образующуюся при торговле товарами;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7)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размещение сельскохозяйственного животного, за исключением сельскохозяйственной птицы, на территории общего пользования и (или) зеленой зоне населенного пункта, прилегающей к придорожной полосе автомобильной дороги;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размещать транспортные средства на газонах (дернине), территориях, занятых зелеными насаждениями, а также ездить по газонам (дернине) на велосипедах, мотоциклах, иных транспортных средствах;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устраивать водопропускные трубы на осушительной сети, кюветах и водотоках сельского поселения</w:t>
      </w:r>
      <w:r w:rsidR="00E5490D"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без согласования с собственником (пользователем) объектов;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засыпать осушительную сеть, кюветы и водотоки сельского поселения для обустройства проездов, проходов к строениям, земельным участкам;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осуществлять сброс ливневых и дренажных стоков в осушительную сеть, в том числе в кюветы, без согласования с собственником (пользователем) данной сети.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3.9 Требования к обустройству и содержанию зон рекреаций и пляжей: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обустройство и содержание зон рекреаций на водоемах осуществляются в соответствии с действующим законодательством по гигиеническим требованиям к зонам 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на воде (предупреждающие и запрещающие) с целью обеспечения безопасности людей на воде. Запрещается портить, самовольно снимать знаки безопасности на воде (предупреждающие и запрещающие).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территории пляжей должны соответствовать установленным санитарным правилам содержания территорий населенных мест, в соответствии с требованиями, установленными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РФ от 28.01.2021 № 3.</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территории пляжей должны быть оборудованы средствами спасения, туалетами, в том числе для маломобильных групп населения, емкостями для сбора мусора, пляжным оборудованием, в том числе кабинами для переодевания, информационными табло, знаками безопасности на воде (предупреждающими и запрещающими).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территории пляжей оборудуются с учетом доступности для инвалидов и других маломобильных групп населения с устройством пандусов, съездов, настила.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на территории пляжей должна проводиться дезинсекция, которая включает в себя организационные, санитарно-технические, санитарно-гигиенические и истребительные мероприятия, направленные на уничтожение членистоногих, имеющих эпидемиологическое и санитарно-гигиеническое значение, в соответствии с санитарно-эпидемиологическими правилами СП 3.3686-21.</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на территориях пляжей и рекреаций водных объектов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складирование мусора в несанкционированных местах;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езда на транспортных средствах, в том числе на автомобилях, мотоциклах, мопедах, квадроциклах;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мойка автомобилей, мотоциклов, мопедов, квадроциклов и иных транспортных средств;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купание животных в местах, предназначенных для купания людей.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повреждение или самовольный снос ограждений, указателей, информационных щитов на пляжах, повреждение плавательных и спасательных средств, элементов инфраструктуры пляжей и водоемов, спасательных постов;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купание в местах, где установлены знаки безопасности на воде "Купаться запрещено", заплыв купающихся за буйки, обозначающие границу участка акватории водного объекта, отведенного для купания, прыжки в воду с маломерных судов, причалов и мостов (за исключением случаев, когда это направлено на спасение граждан);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купание в состоянии алкогольного опьянения;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выход людей и выезд автотранспорта на лед водных объектов в местах, где выставлены запрещающие знаки.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3.10 На территории сельского поселения владельцам транспортных средств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производить ремонт автотранспорта в местах массового отдыха населения, в зонах отдыха, на детских площадках;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осуществлять хранение транспортных средствв местах, затрудняющих подъезд спецтранспорта к мусоропроводам, мусоросборникам, газгольдерам, тепловым пунктам, канализационным насосным станциям, водопроводным насосным станциям;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3) осуществлять хранение технически неисправных и разукомплектованных транспортных средств, а также их частей и агрегатов вне специально отведенных мест (гаражей, автостоянок, станций технического обслуживания).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3.11. Организация работ по выявлению, перемещению (вывозу), утилизации брошенных транспортных средств осуществляется в порядке, устанавливаемом нормативным правовым актом</w:t>
      </w:r>
      <w:r w:rsidR="00365A81"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3.12. Контроль за поддержанием, улучшением состояния благоустройства территории сельского поселения</w:t>
      </w:r>
      <w:r w:rsidR="00365A81"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осуществляется уполномоченным органом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4. ТРЕБОВАНИЯ К ВНЕШНЕМУ ВИДУ ФАСАДОВ ЗДАНИЙ, СТРОЕНИЙ,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4.1 Требования к внешнему виду фасадов зданий (строений,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собственники и владельцы зданий (строений, сооружений), организации, обсуживающие жилищный фонд, в установленном законом порядке обеспечивают содержание зданий (строений, сооружений) и их конструктивных элементов в исправном состоянии.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Содержание фасадов зданий, строений и сооружений включает: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проведение поддерживающего текущего ремонта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обеспечение наличия и содержания в исправном состоянии водостоков, водосточных труб и сливов;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герметизацию, заделку и расшивку швов, трещин и выбоин;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восстановление, ремонт и своевременную очистку отмосток, приямков цокольных окон и входов в подвалы;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поддержание в исправном состоянии размещенных на фасаде объектов (средств)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очистку и промывку поверхностей фасадов в зависимости от их состояния и условий эксплуатации;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мытье окон, витрин, вывесок и указателей;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очистку от снега и льда крыш и козырьков, удаление наледи, снега и сосулек с карнизов, балконов и лоджий;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выполнение иных требований, предусмотренных правилами и нормами технической эксплуатации зданий, строений и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фасады зданий, строений, сооружений не должны иметь видимых загрязнений, повреждений, в том числе разрушение отделочного слоя, водосточных труб, воронок или выпусков, изменения цветового тона, плесени, грибка;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собственники зданий (строений, сооружений), организации, обсуживающие жилищный фонд, арендаторы и пользователи объектов капитального строительства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бережно относиться к фасадам объектов капитального строительства, в том числе при производстве строительных работ в процессе переустройства и перепланировки жилых, нежилых помещений и размещении дополнительного оборудования на фасаде;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иметь паспорт фасадов объекта капитального строительства (далее – паспорт фасадов), согласованный в установленном порядке, за исключением объектов культурного наследия, индивидуального жилищного строительства</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и линейных объектов;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выполнять предусмотренные законодательством санитарно-гигиенические, противопожарные и эксплуатационные требования;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своевременно производить ремонтные работы фасадов;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проведении перепланировки и капитального ремонта не допускать ухудшения архитектурного облика зданий и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не допускать повреждения фасадов объектов капитального строительства, в том числе при производстве строительных работ, устройстве козырьков, навесов, размещении дополнительного оборудования на фасаде, элементов организованного наружного водостока, памятных досок, флагодержателей;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 допускать закладки оконных и дверных проемов, если это приведет к нарушению инсоляции, уменьшению числа эвакуационных выходов;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обнаружении признаков повреждения выступающих конструкций фасадов собственниками (владельцами, пользователями) зданий (строений, сооружений) принимать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зданий, строений (в том числе балконов, лоджий, эркеров) закрыть входы и доступы к ним, оградить опасные участки и принять меры по восстановлению поврежденных конструкций в соответствии с действующими строительными нормами 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внешний вид фасадов здания (строения, сооружения) должен соответствовать паспорту фасадов, согласованному в порядке, установленном нормативным правовым актом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порядок согласования паспорта фасадов, внесения изменений в согласованный паспорт фасадов, типовая форма паспорта фасадов устанавливаются нормативным правовым актом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решения по внешнему виду фасадов здания (строения, сооружения) должны предусматривать единообразный рисунок, цвет, материал переплетов окон, балконов и лоджий, ограждений балконов, форму и внешний вид архитектурных деталей, кровли, козырьков над всеми входами в здание, водосточной системы;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цветовое решение зданий (строений, сооружений) следует проектировать на основании нормативного правового акта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при проведении капитального ремонта фасадов, кровли объектов капитального строительства либо реконструкции объектов капитального строительства производители работ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выполнять работы в соответствии с паспортом фасадов, согласованным в установленным порядком;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случае отсутствия паспорта фасадов разработать и согласовать в установленном порядке паспорт фасадов до начала проведения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случае необходимости внесения изменений в действующий паспорт фасадов изменения согласовать в установленном порядке до начала проведения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строительные леса на фасадах зданий и сооружений, выходящих на главные (магистральные) улицы сельского поселения, затягивать защитной сеткой;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обеспечивать сохранность объектов благоустройства и озеленения;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случае повреждения благоустройства и озеленения провести работы по его восстановлению;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установке строительных лесов обеспечивать безопасность пешеходного движения;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обеспечивать сохранность элементов декора фасадов (лепнины, фактуры отделки, барельефов), при невозможности сохранения восстановить в точности.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4.2 Требования к размещению и эксплуатации элементов дополнительного инженерно-технического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при необходимости размещения инженерно-технического оборудования на главных фасадах зданий, строений, сооружений, необходимо предусмотреть специальные места для их установки в рамках согласования паспорта фасадов зданий, строений, сооружений или внесения в него изменений с указанием вида оборудования и способа его размещения;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при размещении дополнительного инженерно-технического оборудования на фасадах зданий (строений, сооружений) необходимо предусмотреть: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сохранение сложившегося архитектурного облика;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соблюдение действующих санитарных норм и правил;</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минимальный контакт с поверхностью фасада при сохранении надежности крепления, рациональное устройство и технологичность крепления;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привязку элементов инженерно-технического оборудования к системе осей фасада;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удобство эксплуатации и обслуживания;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обеспечение беспрепятственного движения пешеходов и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компактное размещение (схожие элементы должны быть максимально сгруппированы с учетом структуры фасада);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недопустимо размещение дополнительного инженерно-технического оборудования (антенн, блоков или систем кондиционирования, кабельных линий) на фасадах лицевой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недопустимо размещение вытяжных вентиляционных систем, навесных блоков кондиционеров перед окнами жилых помещений;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собственник инженерно-технического оборудования обязан: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поддерживать его техническое и эстетическое состояние;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случае проведения капитального ремонта фасадов здания, строения, сооружения своевременно обеспечить его демонтаж до начала работ по капитальному ремонту фасада и монтаж после завершения работ в соответствии с согласованным паспортом фасада.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эксплуатация оборудования не должна наносить ущерб внешнему виду и техническому состоянию фасада, создавать шум и препятствия для движения людей и транспорта. Оборудование, размещение и эксплуатация которого наносит ущерб физическому состоянию и эстетическим качествам фасада, а также создает шум и причиняет препятствия для движения людей и транспорта, должно быть демонтировано собственниками данного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конструкции крепления, оставшиеся от демонтированного дополнительного оборудования, подлежат демонтажу, а на поверхности фасада при необходимости производится ремонт.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4.3 На территории населенных пунктов запрещается без соответствующего согласования паспорта фасада (внесения изменений в паспорт фасада):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изменять архитектурный облик здания (демонтировать архитектурные детали, производить замену одних архитектурных деталей другими, устанавливать новые архитектурные детали, пробивать и заделывать проемы, изменять форму и рисунок переплетов окон, лоджий и балконов, изменять цветовое решение, изменять облицовочный материал, изменять контур, уклоны и материал кровли, элементов безопасности крыши, элементов организованного наружного водостока);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наносить надписи, изображения путем окраски, наклейки, росписи в технике граффити и иными способами на внешние поверхности нежилых зданий, строений, сооружений, многоквартирных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производить капитальный ремонт здания или отдельных частей фасада, кровли;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применять знаки адресной информации с отклонением от установленного образца.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4.4 При устройстве крылец, террас, некапитальных пристроек (включая сезонные) к зданиям (строениям, сооружениям), фасады которых относятся к лицевой застройке, не допускается нарушение границ земельного участка под размещение здания (строения, сооружения), красных линий.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5. БЛАГОУСТРОЙСТВО ТЕРРИТОРИИ, СОДЕРЖАНИЕ ЭЛЕМЕНТОВ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5.1 Требования к благоустройству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работы по благоустройству общественных территорий, включая земли неразграниченной собственности в целях обеспечения проезда к земельным участкам, на которых осуществляется строительство, должны осуществляться после получения разрешения на использование земельного участка и (или) земель в случаях, установленных ст. 39.33-39.36 </w:t>
      </w:r>
      <w:hyperlink r:id="rId25" w:tooltip="Земельного Кодекса Российской Федерации" w:history="1">
        <w:r w:rsidRPr="00A60020">
          <w:rPr>
            <w:rFonts w:ascii="Times New Roman" w:eastAsia="Times New Roman" w:hAnsi="Times New Roman" w:cs="Times New Roman"/>
            <w:color w:val="0000FF"/>
            <w:sz w:val="16"/>
            <w:szCs w:val="16"/>
            <w:u w:val="single"/>
            <w:lang w:eastAsia="ru-RU"/>
          </w:rPr>
          <w:t>Земельного кодекса Российской Федерации</w:t>
        </w:r>
      </w:hyperlink>
      <w:r w:rsidRPr="00A60020">
        <w:rPr>
          <w:rFonts w:ascii="Times New Roman" w:eastAsia="Times New Roman" w:hAnsi="Times New Roman" w:cs="Times New Roman"/>
          <w:color w:val="333333"/>
          <w:sz w:val="16"/>
          <w:szCs w:val="16"/>
          <w:lang w:eastAsia="ru-RU"/>
        </w:rPr>
        <w:t> и постановлением Правительства Российской Федерации «Об утверждении перечня видов объектов, размещение которых может осуществляться на землях или земельныхучастках, находящихся в государственной или муниципальной собственности, без предоставления земельных участков и установления сервитутов», в соответствии с проектом благоустройства территории, согласованным в порядке, утвержденном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2) обязанность по обустройству проездов, расположенных вне границ территорий общего пользования, к земельным участкам возлагается на застройщиков в случаях строительства и реконструкции объектов, а также на правообладателей земельных участков под существующими объектами;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 разработке проекта благоустройства территории следует соблюдать требования, предусмотренные действующим законодательством, настоящими Правилами, обеспечивать: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открытость и проницаемость территорий для визуального восприятия (отсутствие непросматриваемых ограждений);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пешеходные связи и условия беспрепятственного передвижения населения (включая маломобильные группы);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поддержание исторически сложившейся планировочной структуры и масштаба застройки, стилевого единства с градостроительной ситуацией;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перспективное развитие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содержание объектов и элементов благоустройства осуществляется путем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содержание элементов благоустройства, включая работы по восстановлению и ремонту памятников, мемориалов, осуществляется лицами, владеющими этими элементами благоустройства на праве собственности, хозяйственного ведения, оперативного управления либо на ином законном основании;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содержание элементов благоустройства, изготовленных и установленных за счет средств бюджета сельского поселения, осуществляют уполномоченные структурные подразделения администрации муниципального образования после осуществления приема-передачи элементов благоустройства на содержание в установленном законом порядке силами подведомственных предприятий и учреждений или силами специализированных предприятий и организаций по договорам (контрактам) в пределах средств, предусмотренных на данные цели в бюджете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при замене, ремонте, эксплуатации элементов благоустройства не допускается изменение их размещения, внешнего вида, колористики и иных параметров без согласования изменений в порядке, утвержденном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элементы благоустройства должны поддерживаться их собственниками, иными законными владельцами, обслуживающими организациями (управляющими компаниями, товариществами собственников жилья) по договору с собственниками в исправном и эстетичном состоянии и не должны представлять опасности для жизни, здоровья и имущества людей.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представления опасности элементы благоустройства должны быть отремонтированы либо демонтированы.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6. РАЗМЕЩЕНИЕ, СОДЕРЖАНИЕ И ЭКСПЛУАТАЦИЯ УСТРОЙСТВ НАРУЖНОГО ОСВЕЩЕНИЯ, ВКЛЮЧАЯ АРХИТЕКТУРНУЮ ПОДСВЕТКУ ЗДАНИЙ, СТРОЕНИЙ, СООРУЖЕНИЙ</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6.1. В рамках решения задачи обеспечения качества городской среды</w:t>
      </w:r>
      <w:r w:rsidR="00365A81"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6.2. Требования</w:t>
      </w:r>
      <w:r w:rsidR="00E5490D"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к размещению и эксплуатации устройств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собственники и владельцы устройств наружного освещения и подсветки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обеспечивать надлежащее содержание и ремонт устройств наружного освещения и подсветки, при нарушении или повреждении производить своевременный ремонт;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соблюдать правила устройства электроустановок;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осуществлять своевременное включение и отключение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обеспечивать нормативную освещенность;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включение и отключение установок уличного освещения, являющихся объектами муниципальной собственности, осуществляются в соответствии с графиком, составленным с учетом времени года, особенностей местных условий;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содержание и ремонт элементов придомового освещения, подключенных к вводным распределительным устройствам многоквартирных домов, осуществляют управляющие организации либо организации, оказывающие услуги и (или) выполняющие работы по содержанию и ремонту общего имущества многоквартирного дома;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в перечень работ, выполняемых организациями, осуществляющими обеспечение мероприятий по нормативной работе сетей наружного освещения, входит: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обеспечение централизованного управления включением и отключением установок наружного освещения в соответствии с заданным режимом их работы;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экономное использование электроэнергии и средств, выделяемых на содержание установок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замена электроламп, протирка светильников, надзор за исправностью электросетей, оборудования и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работы, связанные с ликвидацией повреждений электросетей, осветительной арматуры и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проектирование и устройство осветительных установок и подсветки (архитектурной подсветки) зданий, строений, сооружений, прочих объектов должны осуществляться в соответствии с требованиями, предусмотренными действующим законодательством по искусственному освещению селитебных территорий и наружному архитектурному освещению, правилами устройства электроустановок (ПУЭ), инструкцией по проектированию наружного освещения городов, поселков и сельских населенных пунктов, в соответствии с проектом, согласованным в порядке, предусмотренном нормативным правовым актом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при проектировании каждой из трех основных групп осветительных установок (функционального, архитектурного освещения, световой информации) необходимо обеспечить: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экономичность и энергоэффективность применяемых установок, рациональное распределение и использование электроэнергии;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эстетику элементов осветительных установок, их дизайн, качество материалов и изделий с учетом восприятия в дневное и ночное время;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удобство обслуживания и управления при разных режимах работы установок;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функциональное освещение осуществляется стационарными установками освещения дорожных покрытий и пространств в транспортных и пешеходных зонах;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для обеспечения функционального (утилитарного) освещения зоны функционального обслуживания используются высокие опоры утилитарного освещения. Выбор опор для организации функционального (утилитарного) освещения и их местоположение зависят от ширины проезжей части магистрали;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фасадов многоквартирных домов, выходящих на центральную улицу,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для наружного освещения их фасадных поверхностей;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на территории муниципального образования возможно применение световой информации, для ориентации пешеходов и водителей автотранспорта в пространстве, в том числе для решения светокомпозиционных задач с учетом гармоничности светового ансамбля, не противоречащего действующим правилам дорожного движения;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проектирование устройств наружного освещения и подсветки (архитектурной подсветки) зданий, строений, сооружений, прочих объектов осуществляется с учетом архитектурного облика объекта, стилистики окружающей застройки, назначения территории,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12)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размещать дополнительные средства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подключать дополнительные линии к электрическим сетям наружного освещения, розетки, любую электроаппаратуру и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производить земляные работы вблизи объектов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высаживать деревья и кустарники на расстоянии менее 2 метров от крайнего провода линии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13) при эксплуатации объектов (средств) наружного освещения (светильники, кронштейны, опоры, провода, кабель, источники питания, в том числе сборки, пункты подачи электроэнергии, ящики управления) не допускается: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присоединять к сетям наружного уличного освещения номерные фонари, элементы информационных конструкций, рекламы, освещение витрин и фасадов;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самовольное подсоединение и подключение проводов и кабелей к сетям и устройствам наружного освещения;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эксплуатация сетей и устройств наружного освещения при наличии обрывов проводов, повреждений опор, изоляторов.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 при проведении ремонтных работ объектов (средств) наружного освещения предусматривать возможность очистки воздушного пространства от бесхозных, хаотичных и не функционирующих проводов и кабелей, относящихся к элементам наружного освещения,</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подлежащих ремонту.</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7. ОРГАНИЗАЦИЯ ОЗЕЛЕНЕНИЯ ТЕРРИТОРИИ МУНИЦИПАЛЬНОГО ОБРАЗОВАНИЯ, СОДЕРЖАНИЯ ГАЗОНОВ, ЦВЕТНИКОВ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7.1. Собственники и</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владельцы земельных участков, на которых расположены зеленые насаждения, либо уполномоченные ими лица обязаны обеспечивать надлежащий уход за зелеными насаждениями в соответствии с технологиями ухода и разрешительными документами, выданными местной администрацией в установленном порядке.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Порубочные остатки (кряжи, ветви), образовавшиеся в результате проведения работ по валке и обрезке деревьев, корчевке и обрезке кустарников, подлежат вывозу ежедневно после окончания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7.2. Благоустройство, в том числе капитальный ремонт и реконструкцию объектов зеленого хозяйства, а также посадку зеленых насаждений (деревьев, кустарников) на территориях общего пользования разрешается</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осуществлять только по проектам, согласованным с местной администрацией.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7.3. Требования к содержанию газонов на территориях общего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в весенний период, после схода снежного покрова и подсыхания почвы, на газонах должно проводиться прочесывание травяного покрова граблями, уборка накопившихся на газоне мусора и листвы;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на обыкновенных газонах листву необходимо сгребать только вдоль магистралей и парковых дорог с интенсивным движением на полосе шириной 10 - 25 м в зависимости от значимости объекта;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обыкновенный газон окашивают при высоте травостоя 10-15 см;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газоны в парках и лесопарках, созданные на базе естественной луговой растительности, в зависимости от назначения оставляют в виде цветущего разнотравья или содержат как обыкновенные газоны. Первое окашивание газонов проводится при высоте травостоя 15-20 см;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7.4. Требования к содержанию цветников</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на территориях общего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содержание цветников заключается в поливе, рыхлении почвы, уборке сорняков, обрезке отцветших соцветий, защите от вредителей и болезней, мульчировании, внесении минеральных удобрений, по мере необходимости.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7.5. На территориях общего пользования, занятых газонами и цветниками, в зеленых зонах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складировать грунт, мусор, снег, сколы льда, скошенную траву, древесину и порубочные остатки;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посыпать пескосоляной смесью и химическими препаратами пешеходные дорожки;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сбрасывать мусор, образующийся при уборке территории, в том числе смёт, песок, снег на газоны (дернину), цветники, в приствольные лунки деревьев и кустарников, колодцы инженерных коммуникаций;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разводить костры и иной открытый огонь, за исключением специально оборудованных мест;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наносить зеленым насаждениям механические повреждения, в том числе прикреплять рекламные щиты и другие приспособления, делать надрезы, надписи, а также добывать из деревьев сок, смолу;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производить вырубку (снос), пересадку или обрезку зеленых насаждений без получения разрешительной документации на вырубку (снос), пересадку и обрезку зеленых насаждений, повреждать их при производстве ремонтных, строительных и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повреждать газоны, цветники, растительный слой земли;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удалять снег с земельных участков, занятых зелеными насаждениями;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ездить по газону на всех видах транспортных средств;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размещать транспортные средства на газонах или иной территории, занятой зелеными насаждениями.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7.6. При проведении работ по реконструкции, компенсационному озеленению или посадке зеленых насаждений на территориях общего пользования посадочный материал должен отвечать следующим требованиям: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саженцы должны иметь симметричную крону, очищенную от сухих и поврежденных ветвей, прямой штамб, здоровую, нормально развитую корневую систему с хорошо выраженной скелетной частью;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саженцах не должно быть механических повреждений, а также признаков повреждения вредителями и болезнями;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компенсационное озеленение осуществляется путем высадки крупномерного посадочного материала;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деревья должны быть равноценны или лучше поврежденных или уничтоженных по рекреационным, защитным, декоративным и иным полезным свойствам, в возрасте не менее 10 лет, озеленение осуществляется из расчета дерево за дерево по специально разработанному плану (проекту) компенсационного озеленения.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7.7. При озеленении территорий общего пользования</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необходимо осуществлять рядовую посадку деревьев.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7.8. При озеленении территории детских садов и школ запрещается использовать растения с ядовитыми плодами, а также с многочисленностью колючек и шипов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7.9. Ведение лесного хозяйства, использование, охрана, защита и воспроизводство лесов, расположенных в границах муниципального образования, осуществляются в соответствии с лесохозяйственным регламентом.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7.10. Собственники и</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владельцы земельных участков обязаны принимать меры по недопущению засорения земель агрессивными интродуцентами (борщевик Сосновского, конопля, карантинные виды растений).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8. РАЗМЕЩЕНИЕ И ЭКСПЛУАТАЦИЯ КОНСТРУКЦИЙ, НЕ ОТНОСЯЩИХСЯ К РЕКЛАМНЫМ.</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РАЗМЕЩЕНИЕ ИНФОРМАЦИИ БЕЗ ИСПОЛЬЗОВАНИЯ КОНСТРУКЦИЙ, УСТАНОВКА УКАЗАТЕЛЕЙ С НАИМЕНОВАНИЯМИ УЛИЦ И НОМЕРАМИ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8.1 Перечень конструкций, не предназначенных для размещения наружной рекламы: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указатели, содержащие информацию об управлении дорожным движением, указатели дорожного ориентирования, знаки дорожного движения, знаки направления движения с цветографическими схемами;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конструкции в виде информационных указателей ориентирования в сельском поселении: указатели с названиями топонимов, аншлаги, расписания движения пассажирского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конструкции с информацией о проведении строительных, дорожных, аварийных и других работ, размещаемые в целях обеспечения безопасности и информирования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конструкции с информацией об объектах инфраструктуры, не являющихся коммерческими предприятиями, представляющих собой культурную ценность;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конструкции, предназначенные исключительно для праздничного оформления сельского поселения, различного рода декоративные элементы (мягкое стяговое оформление, флаги, световые установки, транспаранты-перетяжки, настенные панно, гирлянды);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конструкции с информацией, не содержащей сведений рекламного характера, предназначенные исключительно для информирования населения и гостей сельского поселения о предстоящих событиях и мероприятиях;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конструкции, предназначенные исключительно для размещения социальной рекламы;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доски для расклейки объявлений и иных материалов информационного и агитационного характера, установленные на элементах общего имущества многоквартирного дома, ведомственных зданий, строений,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8.2 Конструкции, которые не относятся к рекламным, должны отвечать требованиям безопасности. Установка данных конструкций возможна исключительно при наличии проектной документации и согласия собственника объекта, на котором предполагается установить такую конструкцию.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8.3 Информационная вывеска устанавливается в районе входных дверей (на расстоянии не более 2 метров от входа) здания, помещения, в которых находится организация, и содержит информацию, которую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Площадь обязательной информационной вывески не должна превышать одного квадратного метра. Количество обязательных информационных вывесок не может превышать количества входов в помещение организации. Обязательная информационная вывеска должна иметь жесткий каркас, узел крепления, информационное поле.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Информация, размещенная на конструкциях, не относящихся к рекламным, на вывесках, а также информация, размещенная без использования конструкций и не относящаяся к наружной рекламе (вывески, афиши, объявления, листовки, плакаты и другие материалы информационного характера), должна быть выполнена на государственном языке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случаях использования в указанной информации наряду с государственным языком Российской Федерации государственного языка республики, находящейся в составе Российской Федерации, других языков народов Российской Федерации или иностранного языка тексты на русском языке и на государственном языке республики, находящейся в составе Российской Федерации, других языках народов Российской Федерации или иностранном языке, если иное не установлено законодательством Российской Федерации, должны быть идентичными по содержанию и техническому оформлению, выполнены разборчиво.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Требования, содержащиеся в настоящем пункте, не распространяются на фирменные наименования, товарные знаки, знаки обслуживания.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8.4 Требования к установке и эксплуатации информационных конструкций (вывесок) устанавливаются правовым актом местной администрации.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8.5 На зданиях, сооружениях, земельных участках и иных объектах независимо от форм собственности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установка и эксплуатация конструкции, изменяющей архитектурный облик здания, загораживающей архитектурные элементы, лепнину, переплеты, колонны, барельефы, оконные и дверные проемы, арки, колоннады, балюстрады, эркеры;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установка и эксплуатация конструкции на кровле многоквартирного дома;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установка и эксплуатация конструкции выше уровня перекрытия первого этажа многоквартирного дома;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установка и эксплуатация конструкции на ограждении (заборе);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установка и эксплуатация конструкций на фасаде объекта культурного наследия (за исключением, обязательной информационной вывески, праздничного оформления, конструкций с информацией о проведении на территории объекта культурного наследия театрально-зрелищных, культурно-просветительных и зрелищно-развлекательных мероприятий);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установка и эксплуатация в непосредственной близости от объекта культурного наследия конструкции, которая препятствует его визуальному восприятию.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8.6 Размещение информации, в том числе афиш, объявлений, листовок, плакатов и других материалов информационного характера, без использования конструкций разрешено в местах, специально отведенных местной администрацией для этих целей.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8.7 При проектировании объектов благоустройства жилой среды, улиц и дорог, объектов культурно-бытового обслуживания, а также при проектировании зданий и сооружений, иных объектов, предусматривающих массовое посещение людей, при проведении мероприятий по их реконструкции, капитальному ремонту, в целях обеспечения безопасности граждан и общественного порядка, снижения уровня преступности и проведения комплекса мер в области профилактики терроризма на территориях общественного и жилого назначения, требуется предусматривать размещение технических средств безопасности (средств для фото-, видеофиксации).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8.8 Места размещения технических средств безопасности необходимо выбирать таким образом, чтобы минимизировать участки слепых зон и обеспечивать в пределах всей зоны наиболее лучший обзор.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8.9 На территории муниципального образования необходимо своевременно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безопасности (средств для фото- и видео-фиксации).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8.10 На территории сельского поселения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1) размещение (расклейка, вывешивание) афиш, объявлений, листовок, плакатов и других материалов информационного и агитационного характера, нанесение краской граффити на стенах зданий,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2) размещение (нанесение) на объектах улично-дорожной сети графических надписей, в том числе рекламного и информационного характера, образов и символов, не связанных с организацией дорожного движения;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3) размещение (нанесение) на стенах зданий, строений, на сооружениях, ограждениях любых надписей (за исключением предупреждающих об опасности).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4) установка выносных щитовых конструкций (штендеров). Установка данных конструкций разрешается исключительно внутри помещений, торговых центров, на территории рынков, ярмарок, промышленных и торговых баз, вокзалов, портов, аэропортов и иных подобных мест. Выносная щитовая конструкция (штендер) не должна препятствовать проходу пешеходов, не должна иметь собственного подсвета и стационарного крепления к поверхности.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8.11 Очистка от размещенных с нарушением требований настоящих Правил надписей, изображений (в том числе граффити без согласования с собственником), расклейки и развешивания объявлений, листовок, иных информационных материалов или их частей на остановках ожидания общественного транспорта, фасадах и ограждающих конструкциях зданий, строений и сооружений, столбах и иных не предусмотренных для этих целей объектах, иных информационных материалов или их частей, не содержащих информацию рекламного характера, со зданий и сооружений, за исключением объектов жилищного фонда, осуществляется собственниками данных объектов незамедлительно при их самостоятельном выявлении либо при первом получении сведений о размещении таких надписей, изображений или материалов от граждан, организаций, органов государственной власти, местного самоуправления, их должностных лиц.</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8.12 Требования к знакам адресной информации: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на главном фасаде каждого здания независимо от его ведомственной принадлежности устанавливается знак адресной информации установленного образца в соответствии с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собственники индивидуальных жилых домов обязаны размещать на фасадах индивидуальных жилых домов указатели с наименованием улицы, переулка, номера дома в соответствии с требованиями, установленными местной администрацией;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знак адресной информации с указанием номера дома должен быть расположенна наружной стене дома, обращённой</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к улице;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название улицы на домовом знаке адресной информации необходимо указывать в соответствии с утвержденным перечнем элементов улично-дорожной сети и элементов планировочной структуры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9. РАЗМЕЩЕНИЕ И СОДЕРЖАНИЕ ДЕТСКИХ И СПОРТИВНЫХ ПЛОЩАДОК, ПЛОЩАДОК ДЛЯ ВЫГУЛА ЖИВОТНЫХ, ПАРКОВОК (АВТОМОБИЛЬНЫХ СТОЯНОК), МАЛЫХ АРХИТЕКТУРНЫХ ФОРМ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9.1 Требования к оборудованию и содержанию детских спортивные и детских игровых площадок: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содержание и установка детских спортивных и детских игровых площадок на территории муниципального образования осуществляются в соответствии с порядком установки и содержания детских спортивных и детских игровых площадок на территории муниципального образования, который утверждается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оборудование площадки, установленное после 1 января 2014 года должно иметь паспорт, представляемый изготовителем оборудования. На оборудование площадки, установленное до 1 января 2014 года, лицо, его эксплуатирующее, составляет паспорт. Изготовитель (поставщик) предоставляет паспорт на оборудование в соответствии с ГОСТ Р 2.601-2019 «Единая система конструкторской документации. Эксплуатационные документы»;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паспорт предоставляют на комплекс оборудования или на оборудование, которое может быть установлено отдельно и использовано как самостоятельная единица (детский игровой комплекс либо отдельно стоящие горка, качели, карусели, качалка и т.п.);</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лицо, эксплуатирующее площадку обязано периодически, не менее одного раза в 12 месяцев, оценивать эффективность мероприятий по обеспечению безопасности при эксплуатации площадки.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на территории земельного участка, образованного под многоквартирный дом, установка и обслуживание детских спортивных и детских игровых площадок осуществляется за счет средств собственников помещений в многоквартирном доме, если действующим законодательством не предусмотрены иные источники финансирования;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площадки могут создаваться в виде отдельных площадок для разных возрастных групп или как комплексные игровые площадки с зонированием по возрастным группам. Для детей и подростков (12-16 лет) требуется создавать спортивно-игровые комплексы (микро-скалодромы, велодромы) и оборудовать специальные места для катания на самокатах, роликовых досках и коньках;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расстояние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требуется принимать до площадок мусоросборников - не менее 15 м, до отстойно-разворотных площадок на конечных остановках маршрутов пассажирского транспорта - не менее 50 м. При этом детские спортивные площадки, комплексные площадки требуется изолировать от указанных объектов с помощью зеленых насаждений;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расстояние от окон жилых домов и общественных зданий до границ детских площадок составляет не менее 20 м, до комплексных игровых площадок - не менее 40 м, спортивно-игровых комплексов - не менее 100 м. Детские площадки следует размещать на участках жилой застройки, на озелененных территориях групп домов или микрорайонов, в парках жилого района;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в перечень элементов комплексного благоустройства на детской игровой и детской спортивной площадке требуется включать</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мягкие виды покрытия (песчаное, уплотненное песчаное на грунтовом основании или гравийной крошке, мягкое резиновое или мягкое синтетическое) следует использовать на детской площадке в местах расположения игрового оборудования и других местах, где возможно падение детей. Места установки скамеек необходимо оборудовать твердыми видами покрытия или фундаментом. При травяном покрытии площадок необходимо обустраивать пешеходные дорожки к оборудованию с твердым, мягким или комбинированным видами покрытия;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осветительное оборудование детских игровых и детских спортивных площадок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13) при озеленении детских площадок деревьями и кустарниками необходимо учитывать требования по обеспечению инсоляции</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площадок в течение 5 часов светового дня. На всех видах детских площадок не допускается применение ядовитых растений;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 во избежание травматизма на детских спортивных и детских игровых площадках не допускается наличие выступающих корней или нависающих низких веток, остатков старого демонтированного оборудования (стоек, фундамента), находящихся над поверхностью земли, незаглубленных металлических перемычек (как правило, у турников и качелей), конструкций крепежа игрового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 для сопряжения поверхностей площадки и газона необходимо применять бортовые (садовые) камни со скошенными или закругленными краями;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 при проведении строительных работ на прилегающих к детским площадкам территориях, детские площадки должны быть изолированы от мест проведения работ, в том числе мест складирования строительных материалов;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 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 или в составе застройки с обеспечением пешеходной доступности;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18) в случае если площадка для детей пред</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дошкольного возраста имеет незначительные размеры (50-75 кв.м), допустимо совмещение с площадками для тихого отдыха взрослых, в этом случае общую площадь площадки требуется устанавливать не менее 80 кв.м;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 размещение игрового оборудования следует проектировать с учетом нормативных параметров безопасности. Площадки спортивно-игровых комплексов требуется оборудовать стендом с правилами поведения на площадке и пользования спортивно-игровым оборудованием;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20) защитное ограждение детских игровых площадок следует устанавливать по периметру участка, на котором расположены игровые элементы, элементы озеленения (газон, деревья, кустарники), малые архитектурные формы;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 на детских игровых площадках следует устраивать в качестве защитного ограждения живую изгородь из кустарников высотой 1,0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22) в случае примыкания детской игровой площадки к проезжей части дорог, велосипедной дорожке, железным дорогам, водоемам необходимо предусматривать дополнительное (дублирующее) ограждение высотой 1,0 м с соблюдением следующих требований: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конструкция ограждения должна быть просматриваемой, должна исключать травмоопасные элементы, возможность застревания тела, частей тела или одежды ребенка (в том числе в случае деформации в процессе эксплуатации), возможность стоять или сидеть на нем, не должна содержать элементы, допускающие лазание детей или их подъем;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ограждения должны иметь качественное антикоррозийное покрытие;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ограждение должно иметь стилевое единство с элементами оборудования детской игровой площадки;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конструкция ограждения по верхней кромке не должна иметь вертикальных травмоопасных элементов (декоративных пик, выступающей арматуры, труб, прутков);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w:t>
      </w:r>
      <w:r w:rsidR="00581C74"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допускается применение полимерных легковоспламеняющихся и токсичных материалов.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23) игровое оборудование детских игровых и спортивных площадок должно быть сертифицировано, должно соответствовать требованиям санитарно-гигиенических норм, охраны жизни и здоровья ребенка, должно быть удобным в эксплуатации и эстетически привлекательным;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24) при строительстве, капитальном ремонте детских спортивных и детских игровых площадок необходимо предусмотреть установку спортивного оборудования и детских игровых элементов для маломобильных групп населения, пути движения к площадкам должны быть выполнены с понижением бортового камня.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9.2 Требования к оборудованию и содержанию спортивных площадок: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площадки должны иметь выровненную поверхность с системой отвода поверхностных вод, обеспечивающую дренаж;</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спортивная разметка на площадках наносится в соответствии с назначением (видом 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спортивное оборудование на площадках должно быть сертифицировано, должно соответствовать санитарно-гигиеническим нормам и требованиям безопасности;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xml:space="preserve">4) на территории площадок также устанавливаются скамьи, урны, стенд с информацией об организации, осуществляющей обслуживание и содержание оборудования, телефон ответственного лица, информацию о возрастной группе, для которой предназначено установленное игровое или спортивное оборудование, и правила поведения и пользования спортивно-игровым оборудованием, номеров телефонов, для того чтобы иметь </w:t>
      </w:r>
      <w:r w:rsidRPr="00A60020">
        <w:rPr>
          <w:rFonts w:ascii="Times New Roman" w:eastAsia="Times New Roman" w:hAnsi="Times New Roman" w:cs="Times New Roman"/>
          <w:color w:val="333333"/>
          <w:sz w:val="16"/>
          <w:szCs w:val="16"/>
          <w:lang w:eastAsia="ru-RU"/>
        </w:rPr>
        <w:lastRenderedPageBreak/>
        <w:t>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размеры плоскостных спортивных сооружений устанавливаются заданием на проектирование в зависимости от вида спорта, уровня спортивного мероприятия, в соответствии с характеристиками, установленными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поля и площадки для спортивных игр требуется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размещать таким образом, чтобы продольная осьобъекта была ориентирована в направлении север-юг;</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спортивные площадки в зависимости от вида спорта должны иметь определенные защитные ограждения с характеристиками, установленными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покрытие полотна площадок, полей и мест для занятий легкой атлетикой может быть искусственным (из различных материалов) или травяным. Для покрытия площадок, полей и дорожек следует применять разрешенные к использованию материалы.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9.3 Требования к оборудованию и содержанию площадок</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для отдыха: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площадки, предназначенные для отдыха населения, размещаются, как правило, на участках жилой застройки, а также на озелененных территориях жилой застройки микрорайонов, в парках и лесопарках;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при размещении площадок для отдыха в зоне проездов, посадочных площадок остановок, разворотных площадок требуется предусматривать между указанными объектами и площадками для отдыха полосу озеленения (кустарник, деревья) не менее 3 метров. Расстояние от границы площадки для отдыха до мест хранения автомобилей должно соответствовать требованиям СанПиН 2.2.1/2.1.1.1200-03, до отстойно-разворотных площадок на конечных остановках маршрутов пассажирского транспорта - не менее 50 метров. Расстояние от окон жилых домов до границ площадок для отдыха следует устанавливать не менее 10 метров;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площадки для отдыха на территориях жилой застройки микрорайонов допускается совмещать с детскими площадками;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на территориях парков требуется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размещение площадок-лужаек для отдыха на траве;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рекомендуемый перечень элементов благоустройства на площадке для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площадки для отдыха должны обустраиваться с учетом доступности для инвалидов и других маломобильных групп населения (иметь съезды, предупредительное мощение).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9.4 Требования к оборудованию и содержанию площадок для выгула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площадки для выгула животных размещаются на территории жилой, смешанной застройки, рекреационных территориях общего пользования,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площадки для выгула животных рекомендуются обустраивать площадью400-600 кв.м. Конфигурация площадок для выгула животных может быть произвольной в зависимости от территориальных возможностей. Предпочтительно устройство прогулочных площадок в виде полос шириной 15 метров с дорожкой для владельцев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площадку для выгула животных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требуется устанавливать на расстоянии не менее 40 метров до окон жилых зданий, а до границ территорий детских дошкольных учреждений, школ - не менее 50 метров;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травмоопасные элементы (декоративные пики, выступающую арматуру, трубы, прутки);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на территории площадки 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площадка должна иметь выровненную поверхность, обеспечивающую хороший дренаж, не травмирующую конечности животного. Вид покрытия площадки - газон с плотной и низкой растительностью из злаковых трав высотой травяного покрова 3-5 сантиметров или гравийно-песчаное покрытие,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обслуживание и эксплуатация площадки для выгула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9.5 Требования к оборудованию и содержанию площадок для дрессировки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площадки для дрессировки животных размещаются на территории смешанной застройки, рекреационных территориях общего пользования, на резервных и неосвоенных участках,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площадку для дрессировки животных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требуется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обустраивать на</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территории площадью не менее 200 кв.м. Конфигурация площадки может быть произвольной в зависимости от территориальных возможностей;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площадку для дрессировки животных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требуется устанавливать на расстоянии не менее 150 метров до окон жилых зданий, границ территорий детских дошкольных учреждений, школ;</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травмоопасные элементы (декоративные пики, выступающую арматуру, трубы, прутки);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на территории площадки для дрессировки животных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площадки для дрессировки животных оборудуются учебными, тренировочными и (или) спортивными снарядами, навесом от дождя, а также утепленной бытовкой (без фундамента) для инструкторов и хранения необходимого в дрессировочной работе инвентаря и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площадка должна иметь выровненную поверхность, обеспечивающую хороший дренаж, не травмирующую конечности животного. Вид покрытия площадки - песчаное или гравийно-песчаное,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песчаное покрытие таких площадок требуется менять не реже одного раза в год;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обслуживание и эксплуатация площадки для дрессировки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при проведении ремонтных работ, площадки для выгула и дрессировки животных должны быть изолированы от мест ведения работ и складирования строительных материалов;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владельцы животных обеспечивают осуществление подбора (уборку) экскрементов принадлежащих им животных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за счет собственных сил и средств.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9.6 Требования к установке и содержанию малых архитектурных формы: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 установка (размещение) МАФ</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осуществляется собственниками (их уполномоченными лицами), арендаторами, пользователями земельных участков в соответствии с проектом благоустройства, согласованным в порядке, предусмотренном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архитектурный облик (тип, форма и колористическое решение) типовых МАФ для размещения на общественных территориях определяется в соответствии с нормативным правовым актом администрации муниципального образования.Допускается размещение МАФ иного архитектурного облика при получении согласования в порядке, предусмотренном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юридические и физические лица, индивидуальные предприниматели обязаны содержать МАФ в надлежащем состоянии, производить их ремонт и обслуживание по мере необходимости в соответствии с согласованным в установленном порядке проектом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МАФ должны иметь стилевое единство с окружающей средой в пределах одной территориальной единицы (квартала, улицы, площади);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материал изготовления МАФ должен быть устойчивым к условиям эксплуатации и механическим воздействиям (вандалоустойчивым);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конструкция МАФ должна быть безопасной и универсальной для использования всеми категориями граждан, в том числе маломобильными группами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МАФ не должны препятствовать движению пешеходов (должны размещаться за пределами пешеходной части тротуаров и дорожек), проезду автотранспорта, обслуживанию инженерных коммуникаций, ограничивать видимость в пределах треугольников видимости улично-дорожной сети, в том числе видимость знаков адресной информации, дорожных знаков, перекрывать запасные выходы, пандусы, лестницы и подходы к ним;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архитектурный облик МАФ или их фрагменты не должны содержать пропаганду или агитацию, возбуждающую социальную, расовую, национальную или религиозную ненависть и вражду;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МАФ не должны перекрывать окна расположенных рядом зданий;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МАФне должны препятствовать обслуживанию существующих объектов благоустройства, рекламных конструкций, инженерного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9.7. Требования к оборудованию и содержанию велопарковок: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для размещения велопарковок следует предусматривать выделенные площадки;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велопарковки следует размещать на расстоянии не менее 3 метров от остановок общественного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велопарковки следует размещать на расстоянии от стены здания не менее 0,6 м, от тротуара–не менее 0,8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рекомендуемая длина одного ряда велосипедов для перпендикулярной парковки составляет не менее 1,85 м. Интервал между стойками - 0,76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при устройстве более двух рядов стоек между ними устраиваются проходы минимальной шириной 2,6 м. В местах с большим потоком велосипедистов минимальное расстояние между стойками должно составлять 3,1 м. При устройстве двух рядов и достаточном пространстве для подхода к ним с обеих сторон минимальное расстояние между стойками - 1,2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высота стойки велопарковки должна составлять 0,7-0,85 м, длина стойки – 0,8-1,2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стойки велопарковки должны быть прочно и надежно прикреплены к основанию.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9.8. Требования к установке уличной мебели: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уличная мебель устанавливается на покрытие твердых видов или фундамент. Части фундамента не должны выступать над поверхностью земли. В зонах пляжей, лесопарках, на детских площадках допускается установка уличной мебели на покрытие мягких видов;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высоту скамьи для отдыха взрослого человека от уровня покрытия до плоскости сидения требуется принимать в пределах 0,42-0,48 м. Для маломобильных групп населения -0,38-0,58 м с небольшим наклоном вперед. Глубина сидения варьируется в зависимости от вида скамьи: 0,45-0,6 м - для обычной скамьи, 1-1,5 м – для глубокой. Глубина лежаков: 2-4 м. Поверхности мест для сидения следует выполнять из материалов с низкой теплопроводностью (дерева либо схожего по свойствам полимерного материала);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 установке уличной мебели рядом следует обустраивать площадку для инвалидных кресел или детских колясок размером 1,5×1,5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при размещении мест для сидения параллельно пешеходной зоне перед ними нужно предусматривать свободное пространство минимальной шириной 0,8 м. При размещении мест для сидения друг напротив друга необходимо соблюдать минимальное расстояние между ними 2-2,5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установку уличной мебели требуется осуществлять группами в единой зоне.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9.9. Требования к оборудованию и содержанию урн: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на всех площадях, объектах улично-дорожной сети, в скверах, парках, зонах отдыха, на вокзалах, рынках, остановках общественного транспорта, в других общественных местах должны быть установлены урны для мусора: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юридическими лицами и индивидуальными предпринимателями у входов (выходов) в здания, строения, сооружения, помещения, офисы, на остановочных комплексах, в том числе при совмещенном с ними расположении, принадлежащих им на правах, предусмотренных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правообладателями объектов мелкорозничной торговой сети, предприятий общественного питания при отсутствии торгового зала непосредственно возле объекта.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Эскизы и цветовое решение урн, расположенных на центральных территориях, определяются администрацией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на общественных территориях для сбора бытового мусора применяются малогабаритные контейнеры (урны) емкостью не менее 5 л;</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урны должны иметь надежное крепление к поверхности основания;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урны, оборудованные пепельницами, устанавливаются на расстоянии не мене 5 метров от окон жилых домов и входов в здания;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урны, размещаемые на пути движения маломобильных групп населения, должны иметь форму и размеры, обеспечивающими людям в кресле-коляске возможность для самостоятельной эксплуатации одной рукой без поднятия крышки.</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Высота размещения верхней кромки отверстия урны должна составлять 0,9 метра</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от поверхности пешеходного пути;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урну следует размещать на расстоянии не более 0,6 метра от края пешеходного пути или зоны отдыха;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расстояние между урнами должно быть не более 40 метров на магистральных улицах (территориях) и не более 100 метров на второстепенных;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урны следует очищать от мусора в течение дня по мере необходимости, но не реже одного раза в сутки, а во время утренней уборки периодически промывать (в летний период);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окраску урн следует выполнять не реже одного раза в год.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9.10. Требования к оборудованию и содержанию автостоянок: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проектные решения размещения автостоянок должны учитывать требования СП 59.13330.2020 «СНиП 35-01-2001 Доступность зданий и сооружений для маломобильных групп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размещение автомобилей и других мототранспортных средств на территории муниципального образования не должно противоречить утвержденным документам территориального планирования, правилам землепользования и застройки, документам по планировке территории, утвержденной проектной документации на реконструкцию, строительство объекта улично-дорожной сети;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обязательный перечень элементов благоустройства территории на автостоянках включает</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на каждой стоянке (парковке) транспортных средств должно быть предусмотрено не менее 10 процентов мест (но не менее одного места) для парковки транспортных средств, управляемых инвалидами первой и второй групп, а также инвалидами 3 группы, и транспортных средств, перевозящих таких инвалидов и (или) детей-инвалидов, должен быть установлен специальный знак и нанесена разметка согласно правилам дорожного движения. Предоставление таких мест осуществляется на безвозмездной основе ииным пользователям не допускается;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разделительные элементы на автостоянках могут быть выполнены в виде разметки (белых полос), боллардов, озелененных полос (газонов, посадок низких кустарников), контейнерного озеленения;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6) на общественных пространствах и дворовых территориях не допускается парковка транспортных средств на газонах;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при обнаружении брошенных, разукомплектованных транспортных средств органы местного самоуправления инициируют обращение в суд для признания таких транспортных средств бесхозяйными. Транспортные средства, признанные в установленном законодательством Российской Федерации порядке бесхозяйными, в месячный срок подлежат вывозу в специально отведенные места. Порядок вывоза и места утилизации транспортных средств определяются органами местного самоуправления.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9.11. Проектирование элементов нормативного благоустройства - детских и спортивных площадок, парковок (автомобильных стоянок), в рамках нового строительства и реконструкции объектов капитального строительства осуществлять в соответствии с требованиями технических регламентов, нормативов градостроительного проектирования. Проектирование нормативных элементов благоустройства осуществлять строго в границах земельного участка.</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10.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10.1 Основной принцип, который должен реализовываться при формировании среды жизнедеятельности с учетом потребностей инвалидов, - максимально возможная интеграция инвалидов во все сферы жизни общества: труд, быт, образование, досуг, проживание.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10.2 При проектировании объектов благоустройства территории жилой застройки, улиц и дорог, объектов культурно-массового, бытового, социального, медицинского и спортивного назначения необходимо: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1) предусматривать создание комфортных условий для инвалидов и других маломобильных групп населения, используя принципы универсального дизайна;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2) предусматривать оснащение этих объектов элементами и техническими средствами, способствующими передвижению инвалидов и иных маломобильных групп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3)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 с другими категориями населения, основанные на принципах «универсального проекта» (дизайна);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4) обеспечивать повышенное качество среды обитания при соблюдении: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досягаемости ими кратчайшим путем мест целевого посещения и беспрепятственности перемещения внутри зданий и сооружений и на их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безопасности путей движения (в том числе эвакуационных и путей спасения), а также мест проживания, обслуживания и приложения труда МГН;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эвакуации людей из здания или в безопасную зону до возможного нанесения вреда их жизни и здоровью вследствие воздействия опасных факторов;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своевременного получения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обучающем процессе и т.д.;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удобства и комфорта среды жизнедеятельности для всех групп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10.3 При разработке проектной документации объектов должны соблюдаться требования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СП 59.13330.2020 «СНиП 35-01-2001 Доступность зданий и сооружений для маломобильных групп населения», СП 35-101-2001 «Проектирование зданий и сооружений с учетом доступности для маломобильных групп населения. Общие положения».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10.4 При строительстве, реконструкции, капитальном ремонте объектов улично-дорожной сети должны быть обеспечены следующие параметры: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для инвалидов с поражением опорно-двигательного аппарата, в том числе передвигающихся на кресле-коляске или с дополнительными опорами, должны быть обеспечены следующие параметры проходов и проездов: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ливневые, смотровые, канализационные люки необходимо размещать за пределами пешеходных путей. При устройстве люков не допускается уменьшение ширины пешеходных путей до размеров менее 0,9 м. Ливневые, смотровые, канализационные люки должны находиться в одном уровне с покрытием тротуаров, пешеходных дорожек. При устройстве люков частично на проезжей части, частично на пешеходных путях на одном уровне с проезжей частью нужно предусматривать дополнительные элементы на одном уровне с пешеходными путями;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 допускается размещение МАФ и других элементов благоустройства на путях движения пешеходов;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пересечении пешеходных путей транспортными средствами у входов в здание или на участке около здания следует предусматривать элементы заблаговременного предупреждения водителей о местах перехода;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наличии на участке подземных и надземных переходов их следует, как правило, оборудовать пандусами или подъемными устройствами, если нельзя организовать для МГН наземный переход;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устройстве съездов с тротуара на транспортный проезд уклон должен быть не более 1:12, а около здания и в затесненных местах допускается увеличивать продольный уклон до 1:10 на протяжении не более 10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2)для инвалидов с дефектами зрения, в том числе полностью слепых, должны быть обеспечены параметры путей передвижения инвалидов с учетом габаритов пешехода с тростью, поводырем, поверхность не должна иметь препятствий по ходу движения, должно быть обеспечено получение необходимой звуковой и тактильной (осязательной) информации, должен быть обеспечен уровень освещения пешеходных путей. При создании необходимых условий для людей с инвалидностью по зрению необходимо также учитывать, в дополнение кСП59.13330.2020, следующие нормативные документы: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ГОСТ Р 52875-2018. Национальный стандарт Российской Федерации. Указатели тактильные наземные для инвалидов по зрению. Технические требования;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ГОСТ Р ИСО 23600-2013. Национальный стандарт Российской Федерации. Вспомогательные технические средства для лиц с нарушением функций зрения и лиц с нарушением функций зрения и слуха. Звуковые и тактильные сигналы дорожных светофоров;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3)для инвалидов с дефектами слуха, в том числе полностью глухих, должна быть обеспечена хорошо различимая визуальная информация и должны быть созданы специальные элементы среды, позволяющие таким пешеходам ориентироваться.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11. ПОРЯДОК УБОРКИ ТЕРРИТОРИИ МУНИЦИПАЛЬНОГО ОБРАЗОВАНИЯ</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11.1 Уборка территории муниципального образования включает уборку объектов улично-дорожной сети, уборку населенных пунктов в границах кварталов жилой застройки, уборку мест массового отдыха граждан.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11.2 Организация уборки в весенне-летний период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Период весенне-летней уборки устанавливается с 1 апреля по 31 октября с учетом погодных условий. В зависимости от погодных условий (повышение температуры воздуха) сроки начала и окончания весенне-летней уборки изменяются в соответствии с правовым актом Администрации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период весенне-летней уборки производятся следующие виды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очистка газонов, цветников и клумб от мусора, веток, листьев, сухой травы и песка;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очистка, мойка, окраска ограждений;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скашивание травы на озелененных территориях, территориях жилых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иные работы по обеспечению чистоты и порядка в летний период.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Специализированные организации, осуществляющие деятельность по содержанию дорог, производят скашивание травы на придорожных, разделительных полосах, организации и граждане - на территориях жилых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период листопада организации и граждане, осуществляющие уборку территории, производят сгребание и организуют вывоз опавшей листвы на объекты размещения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 производстве работ по уборке в весенне-летний период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сбрасывать смет и мусор на газоны, проезжую часть улиц и тротуары;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вывозить мусор в не отведенные для этих целей места;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перевозить грунт, мусор, сыпучие и распыляющиеся вещества и материалы без покрытия брезентом или другим материалом;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разводить костры для сжигания мусора, листвы, тары,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11.3 Организация уборки в осенне-зимний период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Уборка территории сельского поселения в осенне-зимний период проводится с 1 ноября по 31 марта и предусматривает уборку и вывоз мусора, снега и льда, грязи, посыпку проезжей части и тротуаров разрешенными к применению противогололедными материалами. В зависимости от климатических условий правовым актом Администрации сельского поселения период осенне-зимней уборки может быть изменен.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Укладка свежевыпавшего снега в валы и кучи разрешается на всех улицах, площадях, набережных, бульварах и скверах с последующей вывозкой.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зависимости от ширины улицы и характера движения на ней валы могут укладываться по обеим сторонам проезжей части, либо с одной стороны проезжей части вдоль тротуара с оставлением необходимых проходов и проездов.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Посыпку противогололедными материалами следует начинать немедленно с начала снегопада или появления гололеда. В первую очередь, при гололеде посыпаются спуски, подъемы, перекрестки, места остановок общественного транспорта, пешеходные переходы.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Очистка от снега крыш и удаление сосулек возлагаются на владельцев зданий и сооружений и должны производиться с обеспечением мер безопасности: назначение дежурных, ограждение тротуаров, оснащение страховочным оборудованием лиц, работающих на высоте. Снег, сброшенный с крыш, должен немедленно вывозиться.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зимний период борьба со скользкостью проводится в первую очередь на потенциально опасных участках: на подъемах и спусках с большими уклонами, на горизонтальных кривых малого радиуса, на участках с недостаточной видимостью в плане или профиле, на пересечениях в одном уровне, на мостах, путепроводах, в местах остановки общественного транспорта. Противогололедные материалы и реагенты на проезжей части улиц и тротуарах используются в количествах, необходимых для обеспечения безопасности движения транспорта и пешеходов.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11.4 Требования к проведению уборки территории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уборка сельского поселения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осуществляется ежедневно. Уборка в летний период должна производиться в срок до 8 часов с соблюдением санитарных норм допустимого уровня шума;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уборка основных территорий осуществляется собственными силами юридических лиц и индивидуальных предпринимателей либо специализированными организациями на основании договора;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собственники, пользователи соответствующих объектов на закрепленных за ними территориях, правообладатели земельных участков, на которых расположены объекты,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обеспечивать надлежащее санитарное содержание проезжей части улиц, тротуаров, пешеходных и велосипедных дорожек, остановочных пунктов, поверхности разделительных полос, обочин и откосов земляного полотна;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своевременно производить уборку, сгребание листвы, окос газонов (дернины), уборку скошенной травы. Уборку скошенной травы производить сразу после окончания работ. Уборку листвы выполнять ежедневно. Высота травяного покрова должны быть в пределах от 5 до 10 см;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проводить своевременную уборку береговой полосы водоемов от мусора, опавших листьев и веток.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Ответственными за уборку территории являются: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основных территориях - юридические лица, индивидуальные предприниматели, владельцы частного жилищного фонда;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на территориях, отведенных под проектирование и застройку, в том числе территории, работы на которых не ведутся, - собственники и арендаторы этих территорий согласно условиям заключенных договоров;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территориях, на которых ведутся строительство или другие работы, связанные с подготовкой к строительству, и прилегающих к ним территориях на все время строительства, проведения работ - лица, осуществляющие строительство, реконструкцию, капитальный ремонт;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территориях объектов мелкорозничной торговли-их правообладатели;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если в одном здании, строении, сооружении или на огороженной территории располагаются несколько пользователей (арендаторов), - собственник здания, строения или сооружения, земельного участка, если иное не предусмотрено условиями договора с пользователем;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дорогах и подъездных путях, оборудованных организациями для ведения хозяйственной деятельности, - руководители этих организаций;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основных территориях, владельцами которых являются собственники индивидуальных жилых домов, - собственники (пользователи) жилых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территориях, определенных муниципальным заданием и (или) условиями заключенных муниципальных контрактов, - организация, выполняющая работы в соответствии с муниципальным заданием и (или) условиями муниципального контракта на выполнение работ по уборке населенных пунктов.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11.5 Собственники объектов жилищного фонда либо организации по обслуживанию жилищного фонда (в случае заключения с ними договора обслуживания) обязаны содержать придомовые территории в надлежащем санитарном состоянии, в том числе обеспечивать: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регулярную уборку и систематическое наблюдение за санитарным состоянием придомовой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проведение уборки придомовых территорий: в летний период - санитарной уборки, в зимнее время в случае снегопада или гололеда (скользкости) - очистки от снега и посыпки песком и (или) иными противогололедными материалами участков у входов в подъезды, пешеходных дорожек дворовых проездов и тротуаров, а затем санитарной уборки;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своевременное проведение работ по очистке от снега и снежно-ледяных образований, сгребанию и вывозу снега с придомовых территорий, обработку в зимний период скользких участков противогололедными материалами;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информирование жителей домов о времени начала и окончания работ по уборке придомовой территории путем размещения объявлений на специально оборудованных местах (досках объявлений, стендах) с целью освобождения мест парковки автомобилей;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своевременное сгребание и уборку листвы, окашивание газонов (дернины), уборку скошенной травы. Уборку листвы и скошенной травы производить ежедневно после окончания работ. Высота травяного покрова должна быть в пределах от 5 до 10 см.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11.6 Собственники нежилых помещений, расположенных в многоквартирных домах, во встроенно-пристроенных помещениях, обязаны содержать основные территории в надлежащем санитарном состоянии.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передачи нежилых помещений в пользование третьим лицам бремя ответственности за содержание территории в надлежащем санитарном состоянии возлагается на пользователя, если данная обязанность предусмотрена условиями договора.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11.7 Ликвидация несанкционированных свалок на территориях населенных пунктов организуется муниципальным учреждением после получения информации о выявлении несанкционированной свалки в рамках технического задания в виде выполнения работ по ликвидации несанкционированных свалок.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Лица, выявившие несанкционированную свалку на территории муниципального образования, информируют о месте ее нахождения местную администрацию для дальнейшей организации мероприятий по ее ликвидации.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11.8. Требования к содержанию территорий индивидуальной жилой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надлежащее санитарное состояние территорий индивидуальной жилой застройки обеспечивается собственниками и арендаторами объектов недвижимости, нанимателями жилых помещений в соответствии с действующими правилами и нормами, настоящими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собственники и владельцы индивидуальных жилых домов обязаны содержать территорию индивидуальной жилой застройки в надлежащем санитарном состоянии, обеспечивать ее регулярную уборку;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сметать мусор на проезжую часть и в колодцы дождевой канализации;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оставлять мусор после окончания торговли;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Контроль за поддержанием и улучшением санитарного состояния территории муниципального образования осуществляется уполномоченным органом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12. ПОРЯДОК ПРОИЗВОДСТВА ЗЕМЛЯНЫХ РАБОТ НА ТЕРРИТОРИИМУНИЦИПАЛЬНОГО ОБРАЗОВАНИЯ, ВОССТАНОВЛЕНИЕ ОБЪЕКТОВ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 На земельных участках, находящихся в муниципальной собственности, хозяйствующим субъектам и физическим лицам проведение всех видов земляных работ (производство дорожных, строительных, аварийных и прочих работ), в том числе при капитальных ремонтах надземных и подземных инженерных коммуникаций и сооружений, при строительстве линейных объектов, на которые в соответствии с </w:t>
      </w:r>
      <w:hyperlink r:id="rId26" w:history="1">
        <w:r w:rsidRPr="00A60020">
          <w:rPr>
            <w:rFonts w:ascii="Times New Roman" w:eastAsia="Times New Roman" w:hAnsi="Times New Roman" w:cs="Times New Roman"/>
            <w:color w:val="337AB7"/>
            <w:sz w:val="16"/>
            <w:szCs w:val="16"/>
            <w:u w:val="single"/>
            <w:lang w:eastAsia="ru-RU"/>
          </w:rPr>
          <w:t>Градостроительным кодексом</w:t>
        </w:r>
      </w:hyperlink>
      <w:r w:rsidRPr="00A60020">
        <w:rPr>
          <w:rFonts w:ascii="Times New Roman" w:eastAsia="Times New Roman" w:hAnsi="Times New Roman" w:cs="Times New Roman"/>
          <w:color w:val="333333"/>
          <w:sz w:val="16"/>
          <w:szCs w:val="16"/>
          <w:lang w:eastAsia="ru-RU"/>
        </w:rPr>
        <w:t> РФ не требуется получение разрешения на строительство, осуществляется только с письменного разрешения, выданного в соответствии с нормативными правовыми актами администрацией сельского поселения. Муниципальную услугу по выдаче разрешений на осуществление земляных работ и контроль за их исполнением оказывает администрация муниципального образования в лице органа, определяемого постановлением администрации муниципального образования (далее – уполномоченный орган).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 Без оформления разрешения на осуществление земляных работ допускается производство следующих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строительство, модернизация, реконструкция и ремонт сетей инженерно-технического обеспечения, благоустроительные работы, планировка грунта, шурфование с целью уточнения трассы сети инженерно-технического обеспечения или иными целями, бурение скважин при выполнении инженерных изысканий на земельных участках, предоставленных заказчику в собственность, аренду, постоянное (бессрочное) пользование, безвозмездное пользование или пожизненное наследуемое владение под объекты капитального строительства либо предоставленных в собственность юридическим и физическим лицам при наличии письменного согласия указанных лиц на производство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текущий ремонт дорог и тротуаров без изменения профиля и планировки, включая замену асфальтового покрытия на тротуарную плитку, поднятие люков колодцев (решеток) и замену бортового камня;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посадка деревьев, кустарников, иной растительности, ремонт газонов;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очистка русел рек, каналов без производства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благоустройство прилегающей территории в соответствии с проектом в случае перевода жилого помещения в нежилое помещение на основании постановления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планировка грунта и другие земляные работы на глубине не более 0,3 метра.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Указанные в настоящем пункте работы проводятся по соответствующим проектам после письменного уведомления уполномоченного органа.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 Срок предоставления муниципальной услуги «Предоставление разрешения на осуществление земляных работ», не должен превышать 15 рабочих дней со дня подачи заявления о предоставлении услуги.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12.4 Результатом предоставления муниципальной услуги является: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разрешение на осуществление земляных работ на территории муниципального образования по установленной форме;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отказ в выдаче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12.5 Перечень документов, представляемых заказчиком для получения разрешения на осуществление земляных работ, порядок согласования и выдачи разрешения на осуществление земляных работ, основания для отказа в выдаче разрешения на осуществление земляных работ, порядок согласования изменения способа производства земляных работ устанавливаются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12.6 Сроки начала и окончания работ, указанные в разрешении на осуществление земляных работ, определяются в соответствии с календарным графиком производства работ в составе проекта производства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12.7 Сроки действия разрешения на осуществление земляных работ могут быть продлены на основании заявления заказчика, если окончание таких работ в первоначально определенный срок невозможно по следующим причинам: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неблагоприятные погодные условия для соблюдения технологии производства земляных работ, работ по восстановлению нарушенных элементов благоустройства и строительно-монтажных работ, в том числе отклонение температурного режима от параметров, рекомендованных для соблюдения технологии производства таких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обнаружение в ходе производства земляных работ сети инженерно-технического обеспечения, информация о наличии которой не содержится в проектной документации или на инженерно-топографическом плане, или несоответствие фактического расположения сетей инженерно-технического обеспечения их расположению, указанному в проектной документации или на инженерно-топографическом плане;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затопление участка производства земляных работ (котлована, траншеи) грунтовыми водами либо вследствие аварии на сетях инженерно-технического обеспечения, не находящихся на балансе у заказчика;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увеличение объема земляных работ, которое невозможно было предусмотреть на стадии их планирования.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12.8 Заказчик, получивший разрешение на осуществление земляных работ и не окончивший земляные работы в установленные таким разрешением сроки, должен не позднее трех дней до дня окончания срока производства земляных работ, указанного в разрешении на осуществление земляных работ, обратиться в уполномоченный орган с письменным заявлением о продлении срока действия разрешения на осуществление земляных работ и представить уточненный график производства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12.9 К заявлению о продлении срока действия разрешения на осуществление земляных работ заказчик прикладывает акт, подписанный организацией, имеющей свидетельство о допуске к выполнению работ, связанных с инженерными изысканиями, выданное саморегулируемой организацией, либо проектную документацию с внесенными в нее изменениями по трассировке или по профилю сети.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12.10 Решение о продлении срока действия разрешения на осуществление земляных работ принимается уполномоченным органом в течение пяти рабочих дней с момента поступления заявления о продлении срока действия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12.11 В случае если земляные работы не начались в сроки, указанные в разрешении на осуществление земляных работ, по заявлению заказчика земляные работы переносятся уполномоченным органом на другой срок.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если после поступления такого заявления земляные работы не были произведены в течение 14 календарных дней с новой даты начала производства работ, указанной в разрешении на осуществление земляных работ, такое разрешение считается аннулированным со дня, следующего за днем окончания срока действия разрешения, о чем уполномоченный орган в течение семи рабочих дней письменно уведомляет заказчика.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в указанные в разрешении на осуществление земляных работ сроки от заказчика не поступило заявление о переносе сроков производства земляных работ и земляные работы не производились, разрешение на осуществление земляных работ считается аннулированным со дня, следующего за днем окончания срока действия такого разрешения, о чем уполномоченный орган в течение семи рабочих дней письменно уведомляет заказчика.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12.12 При строительстве, модернизации, реконструкции и ремонте сетей инженерно-технического обеспечения (за исключением строительства и реконструкции кабельных линий), пересекающих одну и более улиц, работы ведутся поэтапно на основании разрешения на осуществление земляных работ, оформленного для каждого этапа в отдельности.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12.13 В случае замены ответственного производителя работ, передачи объекта другой организации разрешение на осуществление земляных работ переоформляется на другого заказчика.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12.14 Приостановление действия разрешения на осуществление земляных работ - это временное запрещение производства работ на объекте на период устранения выявленных нарушений. Приостановление действия разрешения на осуществление земляных работ производится в случаях: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если состояние объекта работ представляет угрозу безопасности жизни или здоровья людей и движению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если выявлены нарушения установленного настоящим порядком оформления разрешения на осуществление земляных работ и (или) условий согласований разрешения на осуществления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3) если не выполнены условия согласования, указанные в разрешении на осуществление земляных работ, и (или) истек срок действия согласования проектной и разрешительной документации, на основании которых оно было выдано.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12.15 Приостановление действия разрешения на осуществление земляных работ осуществляет уполномоченный орган. При наличии оснований, указанных в пункте 12.15, уполномоченный орган изымает разрешение на осуществление земляных работ у заказчика и вручает предписание по форме, установленной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12.16 Действие разрешения на осуществления земляных работ возобновляется уполномоченным органом по письменному обращению заказчика. Разрешение на осуществление земляных работ возвращается заказчику уполномоченным органом после устранения выявленных нарушений, при этом в разрешении делается отметка о периоде приостановления и продлении срока действия такого разрешения. Срок действия разрешения на осуществление земляных работ возобновляется на срок, равный периоду приостановления действия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12.17 Земляные работы запрещается производить без разрешения на осуществление земляных работ за исключением случаев, предусмотренных пунктом 12.2, и в случаях аварийных ситуаций.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12.18 Разрешение на осуществление земляных работ действительно только на вид работ, участок, срок, которые указаны в разрешении.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12.19 После завершения работ с временным нарушением благоустройства производитель работ обязан в пределах срока действия разрешения на осуществление земляных работ выполнить полное восстановление благоустройства территории в соответствии с условиями эксплуатирующей организации, в том числе нарушенное благоустройство в местах размещения (движения) строительной техники, складирования строительных материалов и обратного грунта, если проектом не предусмотрено поэтапное его восстановление, после каждого этапа работ и обратиться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 уполномоченный на выдачу разрешения на осуществление земляных работ орган администрации муниципального образования с заявлением о погашении разрешения на осуществление земляных работ с приложением исполнительной съемки выполненных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производстве земляных работ в границах красных линий улично-дорожной сети погашение разрешения на осуществление земляных работ осуществляется уполномоченным органом с учетом заключения эксплуатирующей организации, содержащей улично-дорожную сеть, с отметкой о предоставлении исполнительной съемки выполненных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12.20 Погашение разрешения на осуществление земляных осуществляется в срок не более 5 рабочих дней со дня его сдачи в уполномоченный при отсутствии замечаний к восстановлению благоустройства на месте раскопок.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12.21 Аварийные работы, связанные с разрушением объектов благоустройства, начинаются владельцами поврежденных сетей инженерно-технического обеспечения немедленно с одновременным уведомлением уполномоченного органа и с последующим оформлением (в течение трех дней с момента выявления факта аварии) необходимых для получения разрешения на осуществление земляных работ документов и получением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Аварийные работы, связанные с раскопками в охранных зонах подземных сетей инженерно-технического обеспечения (тепловых, водопроводных, канализационных, газораспределительных, кабельных сетей и линий связи), необходимо проводить в присутствии представителя организации, в ведении которой находятся указанные коммуникации.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До начала земляных работ, связанных с устранением аварий на поврежденных сетях инженерно-технического обеспечения, производитель работ выполняет фотосъемку объектов благоустройства на участке производства работ с адресной привязкой или привязкой к ближайшим ориентирам.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12.22 Производитель работ до начала работ на земельных участках, предоставленных для строительства, реконструкции и капитального ремонта объектов капитального строительства, которые осуществляются на основании разрешения на строительство, обязан: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установить ограждение вокруг строительных площадок, других выделенных площадок и опасных зон работ за их пределами по всему периметру в соответствии с требованиями нормативных документов, а также габаритные указатели, дорожные знаки, направляющие и сигнальные устройства по согласованию с органами ГИБДД и содержать их в исправном состоянии. Обеспечить проезд для спецмашин, личного транспорта и проход для пешеходов;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на въезде на строительную площадку установить информационные щиты с указанием наименования объекта, названия застройщика (технического заказчика), исполнителя работ (подрядчика, генподрядчика), фамилий, должностей и номеров телефонов ответственного производителя работ на объекте и представителя органа, осуществляющего строительный надзор (в случаях, когда надзор осуществляется), сроков начала и окончания работ, схемы объекта.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Наименование и номер телефона исполнителя работ нанести также на щиты инвентарных ограждений мест работ вне стройплощадки, мобильные здания и сооружения, крупногабаритные элементы оснастки, кабельные барабаны;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на въезде на строительную площадку установить стенд пожарной защиты с указанием строящихся, сносимых и вспомогательных зданий и сооружений, въездов, подъездов, схем движения транспорта, местонахождения водоисточников, средств пожаротушения;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оборудовать строительную площадку устройствами или бункерами для сбора мусора, в том числе для раздельного сбора мусора, а также пунктами очистки или мойки колес транспортных средств на выездах;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оборудовать осветительными установками места работ, а также временные проезды и проходы;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оборудовать временные подъездные пути из твердого покрытия к строительной площадке;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установить биотуалет на территории строительной площадки и обеспечивать его обслуживание;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обеспечить отвод поверхностных и подземных вод с помощью временных или постоянных устройств, не нарушая при этом сохранность существующих сооружений;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при отводе подземных и поверхностных вод исключить образование оползней, размыв грунта и заболачивание местности.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12.23 Производитель работ до начала земляных работ, которые осуществляются на основании разрешения на осуществление земляных работ, обязан: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при производстве работ, связанных с устройством временных выемок и других препятствий на территории существующей застройки, обеспечить проезд автотранспорта и проход к домам путем устройства мостов, пешеходных мостиков с поручнями, трапов по согласованию с владельцем территории. После окончания работ указанные устройства вывезти с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установить ограждение мест разрытий на время приостановки производства работ, перерыва, по окончании рабочего дня;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обеспечить установку дорожных знаков и (или) указателей в соответствии с действующими стандартами;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при отсутствии возможности сохранить геодезический пункт организации, выполняющие работы в охранных зонах геодезических пунктов, обязаны до начала производства работ обратиться с письменным обращением в Управление Федеральной службы государственной регистрации, кадастра и картографии по Республики Мордовия за разрешением переноса геодезического пункта;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установить информационный щит (стенд) с указанием наименования организации, производящей земляные работы, номеров телефонов, фамилий ответственных за работу лиц, сроков начала и окончания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12.24 В ходе производства работ производитель работ обязан: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производить уборку обратного грунта (строительных материалов) с тротуара в течение двух рабочих дней с начала работ при условии обеспечения безопасности движения пешеходов, не допускать устройство отвалов обратного грунта на проезжей части;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складировать обратный грунт (строительные материалы) на тротуарах и зеленых зонах с использованием подстилочного материала, предотвращающего загрязнение усовершенствованного покрытия улично-дорожной сети и зеленых зон;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складировать строительные материалы и оборудование в пределах стройплощадки и (или) в местах, предусмотренных проектной документацией, своевременно вывозить лишний грунт и мусор;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не допускать выезд со строительных площадок, линейных объектов загрязненных машин и механизмов;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обеспечить сохранность существующих ограждений, технических средств организации дорожного движения (ТСОДД);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обеспечить за свой счет вывоз материалов, демонтированных при производстве земляных работ, пригодных для дальнейшего использования (бетонной плитки, брусчатки, плодородного грунта, бортового камня (природного, бетонного), асфальтобетонной крошки) в места, указанные эксплуатирующей организацией, определенные администрацией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обеспечить безопасность работ для окружающей среды, в том числе: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обеспечить уборку стройплощадки и временных подъездных путей и вывоз мусора, вывоз снега осуществлять в места, установленные администрацией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выполнять производство работ в охранных заповедных и санитарных зонах в соответствии со специальными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 допускать выпуск воды со строительной площадки без защиты от размыва поверхности;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 буровых работах принимать меры по предотвращению излива подземных вод.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восстановить нарушенное дорожное покрытие в случае повреждения существующих дорог, в том числе внутриквартальных, дорог, используемых в качестве подъездов к объектам;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покрытие, поврежденное в ходе проведения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(далее – разрешение на производство земляных работ), в соответствии с условиями согласования (до начала проведения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восстановить нарушенное благоустройство после завершения земляных работ, прокладки, переустройства инженерных сетей и коммуникаций;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принять меры по своевременной ликвидации провала или иной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деформации дорожного покрытия, вызванных производством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в случае обнаружения останков при производстве земляных работ уведомить об этом заказчика. Заказчик в обязательном порядке должен поставить в известность уполномоченный орган администрации муниципального образования о факте обнаружения останков.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погасить разрешение на осуществление земляных работ (ордер на раскопки).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12.25 При производстве земляных работ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осуществлять перенос существующих подземных сетей и сооружений, не предусмотренных утвержденным проектом, без согласования с заинтересованной организацией и уполномоченным органом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разбирать ограждения, подпорные стенки без согласования с их собственниками (владельцами);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засорять грунтом или мусором прилегающие к раскопкам улицы, тротуары и дворовые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оставлять вскрытые электрокабели без защиты от механических повреждений и без принятия мер по обеспечению безопасности;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откачивать воду на проезжую часть, тротуары, в ливнеприемники и на газоны;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складировать материалы на газоне, зеленой зоне (дернине);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производить земляные работы с нарушением условий разрешения на раскопки;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производить земляные работы по окончании срока действия разрешения на производство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осуществлять выгрузку строительного мусора, в том числе грунта, в местах, не отведенных для этих целей;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производить работы по установке временного ограждения стройплощадки и разработке котлована без наличия разрешения на строительство;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выносить грязь со строительных площадок, линейных объектов на дороги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 организациям, выполняющим дорожные работы, - производить укладку покрытия, грунта и других материалов на коверы, крышки колодцев и камер;</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13) производить обратную засыпку обратного грунта при производстве работ на проезжей части и тротуарах.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12.26 При производстве земляных работ должна быть обеспечена возможность въезда (выезда) на дворовые территории, входа (выхода) в здания и жилые дома.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12.27 При строительстве (реконструкции, капитальном ремонте) подземных коммуникаций производство земляных работ должно выполняться по участкам, последовательно и согласно утвержденному графику производства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12.28 Работы на каждом последующем участке разрешаются после завершения всех видов работ на предыдущем участке, включая восстановление дорожных покрытий, благоустройство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12.29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песком средней крупности с поливкой водой. Далее восстановление дорожной одежды производится в соответствии с условиями согласования.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12.30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12.31 Восстановление раскопок должно вестись с соблюдением требований технической и нормативной документации. Восстановление раскопок на улично-дорожной сети должно осуществляться с привлечением специализированной дорожной организации.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12.32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в летних условиях песком средней крупности с поливкой водой, в зимнее время- талым песком с послойным уплотнением на всю глубину и далее согласно дорожной одежде в соответствии с технологической картой производства работ, входящей в состав проекта производства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12.33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12.34 Засыпка раскопок песчаным грунтом должна вестись с соблюдением следующих условий: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слой одновременной засыпки не должен превышать 20 см, должен быть выровнен и уплотнен с помощью специально подобранного оборудования, рекомендованного проектом производства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после раскопок грунтовых покрытий восстанавливается существующий ранее растительный грунт.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12.35 Производитель работ несет ответственность за состояние траншей, котлованов, а также за просадку и провалы, образовавшиеся на восстановленных дорожных покрытиях, тротуарах, зеленых зонах в течение 2 лет с даты погашения разрешения на производство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случае если восстановление места раскопки проводилось на объекте, на который распространяются гарантийные обязательства в рамках выполнения работ по капитальному ремонту, реконструкции, строительству объекта, производитель работ несет ответственность за просадку и провалы, образовавшиеся на восстановленных дорожных покрытиях, тротуарах, зеленых зонах до окончания гарантийных обязательств, но не менее 2 лет с даты погашения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 обнаружении на месте раскопок в сроки, указанные в настоящем пункте, провалов, просадок и (или) разрушения асфальтобетонного, плиточного и (или) брусчатого покрытия лица, осуществлявшие раскопки, обязаны исправить дефекты своими силами и за свой счет.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12.36 Для восстановления дорожных покрытий устанавливаются следующие сроки: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на главных магистралях, в скверах, парках, местах интенсивного движения транспорта и пешеходов (после засыпки траншеи строительной организацией) - в течение суток;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остальных случаях - в течение трех суток после засыпки траншеи.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12.37 Ответственность за соответствие вида работ, указанного в заявке и схеме производства работ, фактически проводимым земляным работам несет руководитель организации, подписавший заявку.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12.38 Запрещается производить плановые работы под видом аварийных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12.39 Уполномоченный орган, выдавший разрешение на осуществление земляных работ, имеет право: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проверять ход выполнения земляных работ, работ по восстановлению нарушенного благоустройства и озеленения на объекте, указанном в разрешении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выдавать обязательные для исполнения предписания об устранении выявленных в ходе проверок нарушений порядка, приостанавливать действие разрешения на осуществление земляных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12.40 Контроль за соблюдением технологии производства земляных, строительных и ремонтных работ осуществляют представители заказчика, уполномоченные контролирующие и надзорные органы, в случае проведения работ на улично-сети − эксплуатирующая организация.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12.41 Контроль за выполнением условий согласования проектной документации осуществляет организация, выдавшая условия.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12.42 Производитель работ должен обеспечивать доступ на территорию стройплощадки и возводимого объекта представителям застройщика (заказчика), органам государственного контроля (надзора), органам муниципального контроля, авторского надзора и представителям администрации муниципального образования, представлять им необходимую документацию.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12.43 Организация мероприятий по контролю за производством земляных работ осуществляется в соответствии с порядком контроля за производством земляных работ, утвержденным правовым актом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13. УЧАСТИЕ СОБСТВЕННИКОВ И (ИЛИ) ИНЫХ ЗАКОННЫХ ВЛАДЕЛЬЦЕВ ЗДАНИЙ, СТРОЕНИЙ, СООРУЖЕНИЙ, ЗЕМЕЛЬНЫХ УЧАСТКОВ В СОДЕРЖАНИИ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13.1 Собственники и (или) владельцы зданий (помещений в них), строений, сооружений, нестационарных объектов, а также лица, владеющие земельными участками на праве собственности и ином вещном праве, несут ответственность за содержание и благоустройство прилегающих территорий, границы которых установлены в соответствии с порядком, установленным законодательством Республики Мордовия, главой 14 настоящих Правил.</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13.2 Собственники и (или) иные законные владельцы зданий (помещений в них), сооружений, нестационарных объектов, земельных участков вправе передать обязательства по содержанию прилегающей территории иным ответственным лицам на основании договора, а также по иным основаниям, предусмотренным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Обязательства по содержанию прилегающей территории между несколькими собственниками и (или) иными законными владельцами зданий (помещений в них), сооружений, нестационарных объектов, земельных участков распределяются соглашениями сторон.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14. ПОРЯДОК ОПРЕДЕЛЕНИЯ ГРАНИЦ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Основные требования к определению границ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14.1Границы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14.4 настоящей главы, максимальной и минимальной площади прилегающей территории, а также иных требований Закона РМ.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14.3. Границы прилегающих территорий определяются с соблюдением ограничений с учетом следующих требований: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границы прилегающих территорий не могут выходить за пределы территорий общего пользования;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14.4 Ограничения при определении границ прилегающей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Внешняя часть границ прилегающей территории определяется с учетом следующих ограничений: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а) для многоквартирных домов (за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б) для индивидуальных жилых домов, жилых домов блокированной застройки: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земельный участок под ними не образован, - на расстоянии не более 10 метров от границы жилого дома;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для зданий, строений, сооружений, являющихся объектами капитального строительства: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земельный участок под указанными зданиями не образован, - на расстоянии не более 15 метров от границы здания, строения, сооружения;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 для зданий, строений, сооружений, являющихся объектами некапитального строительства: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ж) 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14.5 Схема границ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Границы прилегающих территорий отображаются на схемах границ прилегающих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xml:space="preserve">3) Утверждение схемы границ прилегающих территорий подлежат размещению на официальном сайте органов местного самоуправления </w:t>
      </w:r>
      <w:r w:rsidR="00BF1720" w:rsidRPr="00A60020">
        <w:rPr>
          <w:rFonts w:ascii="Times New Roman" w:eastAsia="Times New Roman" w:hAnsi="Times New Roman" w:cs="Times New Roman"/>
          <w:color w:val="333333"/>
          <w:sz w:val="16"/>
          <w:szCs w:val="16"/>
          <w:lang w:eastAsia="ru-RU"/>
        </w:rPr>
        <w:t>Зубово-Полянского</w:t>
      </w:r>
      <w:r w:rsidRPr="00A60020">
        <w:rPr>
          <w:rFonts w:ascii="Times New Roman" w:eastAsia="Times New Roman" w:hAnsi="Times New Roman" w:cs="Times New Roman"/>
          <w:color w:val="333333"/>
          <w:sz w:val="16"/>
          <w:szCs w:val="16"/>
          <w:lang w:eastAsia="ru-RU"/>
        </w:rPr>
        <w:t xml:space="preserve"> муниципального района в разделе «сельские поселения –</w:t>
      </w:r>
      <w:r w:rsidR="006D654E" w:rsidRPr="00A60020">
        <w:rPr>
          <w:rFonts w:ascii="Times New Roman" w:eastAsia="Times New Roman" w:hAnsi="Times New Roman" w:cs="Times New Roman"/>
          <w:color w:val="333333"/>
          <w:sz w:val="16"/>
          <w:szCs w:val="16"/>
          <w:lang w:eastAsia="ru-RU"/>
        </w:rPr>
        <w:t>Тарханско-Потьминское</w:t>
      </w:r>
      <w:r w:rsidRPr="00A60020">
        <w:rPr>
          <w:rFonts w:ascii="Times New Roman" w:eastAsia="Times New Roman" w:hAnsi="Times New Roman" w:cs="Times New Roman"/>
          <w:color w:val="333333"/>
          <w:sz w:val="16"/>
          <w:szCs w:val="16"/>
          <w:lang w:eastAsia="ru-RU"/>
        </w:rPr>
        <w:t xml:space="preserve"> сельское поселение) в информационно-телекоммуникационной сети «Интернет».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4) Порядок подготовки и утверждения схем границ прилегающих территорий устанавливается муниципальными нормативными правовыми актами.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Глава 15. ПРАЗДНИЧНОЕ ОФОРМЛЕНИЕ ТЕРРИТОРИИ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15.1 Праздничное оформление территории требуетсяосуществлять по решению местной администрации на период проведения государственных и муниципальных праздников, а также мероприятий, связанных со знаменательными событиями.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Оформление зданий, сооружений осуществляется их владельцами в рамках концепции праздничного оформления территориисельского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15.2 Работы, связанные с проведением торжественных и праздничных мероприятий, производятся за счет средств их организаторов.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15.3 Праздничное оформление предусматриваетвывешивание флагов, лозунгов, гирлянд, панно, установку декоративных элементов и композиций, стендов, киосков,а также устройство праздничной иллюминации.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15.4 Концепция праздничного оформления определяется программой мероприятий и схемой размещения объектов и элементов праздничного оформления, утверждаемымиместной администрацией.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15.5 При изготовлении и установке элементов праздничного оформления запрещено снимать, повреждать технические средства регулирования дорожного движения, ухудшать их видимость.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15.6 Не допускается использовать в праздничном оформлении элементы, имеющие дефекты. К дефектам внешнего вида элементов праздничного оформления относятся: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ржавчина, отслоения краски и царапины на элементах и крепеже;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частичное или полное отсутствие свечения элементов светового оформления;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видимые трещины, сколы и другие повреждения на поверхностях элементов праздничного оформления, видимая деформация несущих и крепежных элементов.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15.7 Организация работ по демонтажу самовольно установленных элементов праздничного оформления, устранению дефектов, указанных в п. 15.6 настоящих Правил, осуществляется собственником (владельцем) или пользователем объекта.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16. ПОРЯДОК УЧАСТИЯ ГРАЖДАН И ОРГАНИЗАЦИЙ В РЕАЛИЗАЦИИ МЕРОПРИЯТИЙ ПО БЛАГОУСТРОЙСТВУ ТЕРРИТОРИИ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16.1 Участниками деятельности по благоустройству могут выступать: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население муниципального образования, которое формирует запрос на благоустройство и принимает участие в оценке предлагаемых решений и в выполнении работ;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органы местного самоуправления, которые обеспечивают в соответствии с действующим законодательством финансирование мероприятий в рамках местного бюджета, а также муниципальные организации;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хозяйствующие субъекты, осуществляющие деятельность на территории муниципального образования, которые могут участвовать в формировании предложений по благоустройству, а также в осуществляют</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финансирование мероприятий по благоустройству принадлежащих им объектов;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исполнители работ, специалисты по благоустройству и озеленению, в том числе возведению МАФ;</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иные лица, заинтересованные в повышении уровня благоустройства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16.2 Участие жителей может быть прямым или опосредованным -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Участие осуществляется путем инициирования проектов благоустройства, обсуждения проектных решений и, в некоторых случаях, реализации принятых решений.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16.3 Обеспечение качества среды при реализации проектов благоустройства территорий может достигаться путем реализации следующих принципов: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принцип комфортной организации пешеходной среды - создание в населенном пункте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 Целесообразно обеспечить доступность пешеходных прогулок для различных категорий граждан, в том числе для маломобильных групп граждан при различных погодных условиях;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принцип комфортной мобильности - наличие у жителей сопоставимых по скорости и уровню комфорта возможностей доступа к основным точкам притяжения в сельском поселении и за его пределами при помощи различных видов транспорта (личный автотранспорт, различные виды общественного транспорта, велосипед);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принцип комфортной среды для общения - гармоничное размещение в населенном пункте территорий общего пользования, которые постоянно и без платы за посещение доступны для населения, в том числе площади, набережные,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принцип насыщенности общественных и приватных пространств разнообразными элементами природной среды (зеленые насаждения, водные объекты)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16.4 В качестве приоритетных объектов благоустройства требуется выбирать активно посещаемые или имеющие очевидный потенциал для роста пешеходных потоков на территории сельского поселения, с учетом объективной потребности в развитии тех или иных общественных пространств, экономической эффективности реализации проектов и стратегии развития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16.5 Обоснование общественного участия: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вовлеченность жителей сельского поселения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 принятие решений и реализацию проектов, учет их мнения повышает удовлетворенность средой, формирует положительный эмоциональный фон, ведет к повышению субъективного восприятия качества жизни;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участие в развитии комфортной городской среды создает новые возможности для общения, творчества и повышает субъективное восприятие качества жизни, стимулирует общение жителей по вопросам повседневной жизни, совместному решению задач, созданию новых идей, некоммерческих и коммерческих проектов;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общественное участие на этапе планирования и проектирования снижает количество противоречий и конфликтов, повышает уровень согласованности и доверия между органами государственной и муниципальной власти и жителями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приглашение со стороны администрации муниципального образования к участию в деятельности по развитию территорий местных профессионалов, активных жителей, представителей сообществ и различных объединений и организаций (далее - заинтересованные лица) способствует открытию новых возможностей для повышения социальной связанности, учету различных мнений, объективному повышению качества принятых решений.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16.6 Основные решения: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разработка внутренних правил, регулирующих процесс общественного участия;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4)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рассмотрение созданных вариантов с вовлечением всех заинтересованных лиц, имеющих отношение к общественной территории и данному вопросу;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лиц.</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16.7 Принципы организации общественного участия: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наиболее полное включение заинтересованных лиц для выявления их интересов и ценностей;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отражение интересов и ценностей заинтересованных лиц в проектировании любых изменений в сфере благоустройства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достижение согласия по целям и планам реализации проектов;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мобилизация и объединение заинтересованных лиц вокруг проектов, реализующих стратегию развития территорий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организация открытого обсуждения проектов благоустройства территорий на этапе формулирования задач проекта;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обеспечение открытости и гласности, учет мнения населения и заинтересованных лиц при принятии решений по вопросам благоустройства и развития территорий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обеспечение доступности информации и информирование населения о задачах и проектах в сфере благоустройства и комплексного развития при реализации проектов, о планирующихся изменениях и возможности участия в этом процессе.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16.8 Формы общественного участияграждан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определение целей и задач по развитию территорий;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определение основных видов активностей, функциональных зон общественных пространств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обсуждение и выбор типа оборудования, некапитальных объектов, МАФ, включая определение их функционального назначения, соответствующих габаритов, стилевого решения, материалов;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проведение консультаций по выбору типов покрытий с учетом функционального зонирования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проведение консультаций потипамозеленения;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проведение консультаций по предполагаемым типам освещения и осветительного оборудования;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одобрение проектных решений участниками процесса проектирования и будущими пользователями территории, на которой предполагается выполнение работ по благоустройству;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16.9 Информирование общественности о планирующихся изменениях и возможности участия в этом процессе осуществляется путем: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использования официального сайта администрации муниципального образования в информационно-телекоммуникационной сети Интернет (далее – официальный сайт), который будет решать задачи по сбору информации, обеспечению участия и регулярном информировании о ходе проекта путем размещения основной проектной и конкурсной документации с публикацией фото-, видео- и текстовой информации по итогам проведения общественных обсуждений проектов в сфере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организации работы со средствами массовой информации, охватывающими широкий круг людей разных возрастных групп и потенциальные аудитории проекта;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вывешивания афиш и объявлений на информационных досках в подъездах многоквартирных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индивидуальных приглашений участников встречи лично, по электронной почте или по телефону;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использования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установки специальных информационных стендов на территории объекта проектирования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Стенды требуется устанавливать как для сбора анкет, информации и обратной связи, так и в качестве площадок для обнародования всех этапов процесса проектирования по итогам проведения общественных обсуждений.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16.10 Механизмы общественного участия: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для осуществления участия населения и заинтересованных лиц в процессе принятия решений и реализации проектов комплексного благоустройства может быть применено проведение обсуждения проектов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закономот 21.07.2014 № 212-ФЗ «Об основах общественного контроля в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до проведения общественного обсуждения на официальном сайте размещается достоверная и актуальная информация о проекте, результатах предпроектного исследования, а также сам проект;</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требуется использовать следующие инструменты: анкетирование, опросы, интервьюирование, работа с отдельными группами пользователей,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для проведения общественных обсуждений должны выбираться общественные центры, находящиеся в зоне хорошей транспортной доступности;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по итогам встреч, проектных семинаров и других форматов общественных обсуждений формируется отчет, который размещается для публичного доступа, как на информационных ресурсах проекта, так и на официальном сайте.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16.11 Общественный контроль:</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в том числе с использованием технических средств для фото- и видео-фиксации;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2) информация о выявленных и зафиксированных в рамках общественного контроля нарушениях в области благоустройства направляется для принятия мер в адрес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16.12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в реализации комплексных проектов благоустройства могут принимать участие лица, осуществляющие предпринимательскую деятельность в различных сферах;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участие лиц, осуществляющих предпринимательскую деятельность, в реализации комплексных проектов благоустройства заключается: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создании и предоставлении разного рода услуг и сервисов для посетителей общественных пространств;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строительстве, реконструкции, реставрации объектов недвижимости;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производстве или размещении элементов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организации мероприятий, обеспечивающих приток посетителей на создаваемые общественные пространства;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иных формах.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17. ОРГАНИЗАЦИЯ ВЕЛОПЕШЕХОДНЫХ КОММУНИКАЦИЙ (ТРОТУАРОВ, АЛЛЕЙ, ДОРОЖЕК, ТРОПИНОК, ВЕЛОДОРОЖЕК)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 При проектировании пешеходных коммуникаций необходимо учитывать требования СП 42.13330.2016 «Градостроительство. Планировка и застройка городских и сельских поселений. Актуализированная редакция», СП 396.1325800.2018 «</w:t>
      </w:r>
      <w:hyperlink r:id="rId27" w:history="1">
        <w:r w:rsidRPr="00A60020">
          <w:rPr>
            <w:rFonts w:ascii="Times New Roman" w:eastAsia="Times New Roman" w:hAnsi="Times New Roman" w:cs="Times New Roman"/>
            <w:color w:val="337AB7"/>
            <w:sz w:val="16"/>
            <w:szCs w:val="16"/>
            <w:u w:val="single"/>
            <w:lang w:eastAsia="ru-RU"/>
          </w:rPr>
          <w:t>Улицы и дороги населенных пунктов. Правила градостроительного проектирования</w:t>
        </w:r>
      </w:hyperlink>
      <w:r w:rsidRPr="00A60020">
        <w:rPr>
          <w:rFonts w:ascii="Times New Roman" w:eastAsia="Times New Roman" w:hAnsi="Times New Roman" w:cs="Times New Roman"/>
          <w:color w:val="333333"/>
          <w:sz w:val="16"/>
          <w:szCs w:val="16"/>
          <w:lang w:eastAsia="ru-RU"/>
        </w:rPr>
        <w:t>», ГОСТ 33150-2014 «Дороги автомобильные общего пользования. Проектирование пешеходных и велосипедных дорожек. Общие требования». При создании велосипедной инфраструктуры также целесообразно применять Методические рекомендации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согласованными Министерством транспорта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 Благоустроенная пешеходная зона обеспечивает комфорт и безопасность пребывания населения в ней. Для ее формирования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требуется</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провести осмотр территории, выявить основные точки притяжения людей. В группу осмотра рекомендуется включать лиц из числа проживающих и (или)работающих в данном микрорайоне. Состав группы может быть различным.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 формировании территории должны быть учтены интересы людей с ограниченными возможностями здоровья, в том числе инвалидов и маломобильных групп населения, детей школьного возраста, родителей детей дошкольного возраста, пенсионеров.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17.3 При создании и благоустройстве пешеходных коммуникаций на территории сельского поселения необходимо обеспечить: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 том числе инвалидов и маломобильных групп населения, высокий уровень благоустройства и озеленения. В системе пешеходных коммуникаций возможно выделение основных и второстепенных пешеходных связей.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17.4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 (тротуары, пешеходные мосты, пешеходные переходы), а также обеспечивают связь между застройкой и элементами благоустройства (площадками) в пределах участка территории, а также передвижение на территории объектов рекреации (скверов, бульваров, парков, лесопарков).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17.5 Обязательный перечень элементов благоустройства на территории пешеходных коммуникаций включает твердые виды покрытия, элементы сопряжения поверхностей, урны или малые контейнеры для мусора,</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осветительное оборудование, скамьи (на территории рекреаций), элементы навигации.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17.6 На дорожках крупных рекреационных объектов (парков, лесопарков) требуется предусматривать различные виды мягкого или комбинированного покрытия, пешеходные тропы с естественным грунтовым покрытием, также возможно применение кирпичей, валунов, утрамбованного грунта.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17.7 При сопряжении покрытия пешеходных коммуникаций с газоном допускается устанавливать садовый борт для защиты газона и предотвращения попадания грязи и растительного мусора на покрытие.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17.8 Количество элементов благоустройства пешеходных маршрутов (скамеек, урн, МАФ) необходимо определять с учетом интенсивности пешеходного движения.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17.9 Пешеходные коммуникации в составе объектов рекреации необходимо оборудовать площадками для установки скамей и урн, размещая их не реже чем через каждые 100 м. Длину площадки следует рассчитывать на размещение как минимум одной скамьи, двух урн (малых контейнеров для мусора), а также места для инвалида-колясочника (свободное пространство шириной не менее 85 см рядом со скамьей).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17.10 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минимальную высоту свободного пространства над уровнем покрытия дорожки, равную 2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17.11 Ширина пешеходного пути с учетом встречного движения инвалидов на креслах-колясках должна быть не менее 2,0 м. В условиях сложившейся застройки в стесненных местах допускается в пределах прямой видимости снижать ширину пешеходного пути движения до 1,2 м. При этом следует устраивать не более чем через каждые 25 м горизонтальные площадки (карманы) размерами не менее 2,0 x 1,8 м для обеспечения возможности разъезда инвалидов на креслах-колясках.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17.12 Необходимо осуществлять устройство бордюрных пандусов на всех точках пересечения основных пешеходных коммуникаций с транспортными проездами, в том числе некапитальных нестационарных сооружений, при создании пешеходных коммуникаций - лестниц, пандусов, мостиков.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17.13 Не допускается использование существующих пешеходных коммуникаций и прилегающих к ним газонов для устройства автостоянок и парковок.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17.14 Благоустройство пешеходной зоны (пешеходных тротуаров и велосипедных дорожек) требуется осуществлять с учетом комфортности пребывания в ней и доступности для маломобильных групп населения.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17.15 При создании велосипедных путей требуется связывать все части сельского поселения, создавая условия для беспрепятственного передвижения на велосипеде.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17.16 При организации объектов велосипедной инфраструктуры необходимо создавать условия для обеспечения их безопасности, связности, прямолинейности, комфортности.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17.17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17.18 При проектировании объектов минимальную ширину велодорожек необходимо принимать в соответствии СП 42.13330.2016 «Градостроительство. Планировка и застройка городских и сельских поселений. Актуализированная редакция СНиП 2.07.01-89*».</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17.19 При изолированном расположении велодорожки в профиле улицы ее ширина не должна быть меньше 2,3 м для обеспечения возможности механизированной уборки.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17.20 На велодорожках не допускается размещение элементов благоустройства, в том числе опор освещения, ограждений и других объектов, препятствующих движению велосипедистов и способствующих сокращению эффективной ширины полосы велодорожки.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17.21 Пространство над велодорожкой должно быть свободно от нависающихобъектов (ветвей, знаков) на высоту 2,5 метра.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17.22 Покрытие велодорожек может быть асфальтовым, бетонным, а также бесшовным или модульным, обработанное с применением покрытий противоскольжения в соответствии с требованиями ГОСТ 32753-2014 «Дороги автомобильные общего пользования. Покрытия противоскольжения цветные.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Технические требования». Применение несвязных материалов для устройства покрытий - щебня, гравия, песка, щебеночно-песчаных смесей не допускается за исключением покрытий участков для спортивно-оздоровительной езды в специально отведенных зонах. Поверхность велодорожки должна визуально отличаться от поверхности тротуара и должна считываться в том числе слабовидящими.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17.23 На подходах к искусственным сооружениям велосипедные дорожки могут размещаться на обочине с отделением их от проезжей части ограждениями или разделительными полосами.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17.24 Ширина разделительной полосы между автомобильной дорогой и параллельной или свободно трассируемой велосипедной дорожкой должнабыть не менее 1,5 м. В стесненных условиях допускается разделительная полоса шириной 1,0 м, возвышающаяся над проезжей частью не менее чем на 0,15 м, с окаймлением бордюром.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17.25 Наименьшее расстояние безопасности от края велодорожки: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 проезжей части, опор, деревьев – 0,75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 тротуаров – 0,5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 стоянок автомобилей и остановок общественного транспорта – 1,5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до боковых препятствий – 0,5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18. ОРГАНИЗАЦИЯ НАКОПЛЕНИЯ ТВЕРДЫХ И ЖИДКИХ КОММУНАЛЬНЫХ ОТХОДОВ</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18.1 Юридические и физические лица заключают со специализированными организациями договоры на вывоз и размещение отходов с целью обеспечения транспортирования отходов (перемещения с помощью транспортных средств к месту их утилизации) в соответствии с законодательством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Все хозяйствующие субъекты, в случае передачи имущества другому хозяйствующему субъекту в аренду, субаренду, регулируют вопросы по сбору, транспортировке, утилизации, переработке отходов со специализированными организациями, осуществляющими сбор, транспортирование, утилизацию, переработку отходов по отношению к арендатору или субарендатору в соответствии с законодательством Российской Федерации.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Накопление твердых коммунальных отходов собственниками индивидуальных жилых домов, юридическими лицами, осуществляется в контейнерах для сбора твердых бытовых отходов, которые размещаются на специально оборудованных контейнерных площадках.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Размещение и обустройство площадок и мест временного хранения отходов хозяйствующими субъектами производится в соответствии с экологическими требованиями и санитарно-эпидемиологическими правилами и нормами.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Такие площадки должны иметь твердое покрытие (асфальтовое или бетонное) ограждение, подъездные пути для специализированного транспорта. Снабжены сведениями о сроках удаления отходов, наименования организации, выполняющей данную работу, и контактных лицах, ответственного за качественную и своевременную работу по содержанию площадки и своевременное удаление отходов, а также информацию, предостерегающую владельцев автотранспорта о недопустимости загромождения подъезда специализированного автотранспорта, разгружающего контейнеры.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Достаточность количества контейнеров, должно определяться исходя из норм накопления отходов производства и потребления.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Администрация сельского поселения разрабатывает и утверждает схему размещения мест сбора твердых коммунальных отходов и контейнерных площадок, с указанием количества устанавливаемых на них контейнеров в соответствии с законами и нормативными правовыми актами Российской Федерации, Республики Мордовия и сельского поселения, пожарными и санитарными нормами 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Организация содержания, техническое обслуживание, обеспечения чистоты на местах сбора твердых коммунальных отходов и контейнерных площадках, осуществляется специализированной организацией, осуществляющей деятельность по сбору и транспортировке отходов (далее - специализированная организация) в порядке, установленном муниципальным правовым актом Администрации сельского поселения, а контейнерных площадок юридических лиц, установленных в соответствии с частью 2 настоящей главы, на юридических лиц в собственности либо в пользовании которых находятся строения, сооружения или земельные участки, на которых расположены такие контейнерные площадки.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Размещение мест сбора твердых коммунальных отходов и контейнерных площадок вне мест, определенных в схеме размещения мест сбора твердых бытовых отходов, и контейнерных площадок,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Число устанавливаемых контейнеров определяется исходя из численности населения, пользующегося контейнерами, норматива образования отходов организаций и индивидуальных предпринимателей. Расчетный объем контейнеров должен соответствовать фактическому накоплению отходов в периоды наибольшего их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 отсутствии возможности размещения достаточного количества контейнеров увеличивается кратность вывоза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Запрещается устанавливать контейнеры на проезжей части, тротуарах, газонах.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Не допускается размещение</w:t>
      </w:r>
      <w:r w:rsidR="00E5490D"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Допускается совместное использование контейнерной площадки несколькими собственниками отходов, а также установка контейнерной площадки для совместного пользования несколькими собственниками отходов. Ответственность за содержание такой площадки несет собственник либо пользователь строения, сооружения или земельного участка, на котором расположена контейнерная площадка, если соглашением или договором между собственниками отходов не предусмотрено иное.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Контейнеры и иные емкости для сбора и накопления отходов должны быть в технически исправном состоянии, покрашены и иметь маркировку с указанием реквизитов владельца, организации, осуществляющей сбор и вывоз твердых коммунальных отходов, времени вывоза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Контейнеры должны промываться и обрабатываться дезинфицирующими составами в соответствии с санитарными нормами и правилами не реже одного раза в десять дней (в летний период).</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Обязанность по осуществлению данной работы возлагается на организации, ответственные за содержание контейнерных площадок.</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эти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Специализированные организации после сбора отходов в специальный транспорт производят уборку мусора в случае падения его на территорию улицы.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Для уменьшения воздействия шума на жителей коммунальных отходы вывозятся не ранее 7-00 часов утра и не позднее 23-00 часов.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18.2 Организация деятельности в сфере обращения с жидкими бытовыми отходами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Вывоз жидких бытовых отходов от индивидуальных предпринимателей, юридических лиц и частных домовладений производится индивидуальными предпринимателями и юридическими лицами на специализированном транспорте (ассенизационных машинах).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Все работы по обращению с жидкими отходами (выкачивание, вывоз, слив) должны быть механизированы и герметизированы.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Транспортирование жидких бытовых отходов должно производиться только в специально оборудованном транспорте, исключающем возможность потерь по пути следования и загрязнения окружающей среды.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Граждане, использующие в качестве накопителя жидких бытовых отходов выгребные ямы,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пользоваться услугами специализированных организаций для вывоза жидких бытовых отходов;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соблюдать действующие экологические, санитарно-гигиенические и противоэпидемиологические нормы и правила.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Запрещается выбрасывать в выгребные ямы твердые бытовые отходы, не сливать масла, смолы, мазут, кислоты, бензин, стоки, имеющие токсичные загрязнения.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18.3 Порядок сбора, вывоза и утилизации сухой растительности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Физические и юридические лица независимо от их организационно-правовых форм обязаны: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обеспечивать своевременный и качественный сбор, вывоз и утилизацию сухой растительности с принадлежащих им на праве собственности или ином вещном праве земельных участков, в соответствии с действующим законодательством и настоящими Правилами;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-обеспечивать работы по благоустройству, содержанию и уборке подведомственных территорий, в том числе путём выкашивания сорной растительности, самостоятельно или по договорам со специализированными предприятиями;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складировать образовавшуюся сухую растительность на подведомственных территориях с последующей утилизацией. Вывоз сухой растительности может осуществляться самостоятельно либо на основании договоров со специализированными организациями.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Лица, разместившие сухую растительность в несанкционированных местах, обязаны за свой счет провести работы по уборке и очистке данной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случае если собственник сухой растительности, осуществляющий свою хозяйственную деятельность на земельном участке, на основании договора аренды или иного соглашения с собственником земельного участка, не организовал сбор, вывоз и утилизацию сухой растительности, обязанности по сбору, вывозу и утилизации сухой растительности возлагаются на собственника земельного участка.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Вывоз сухой растительности должен осуществляться способами, исключающими возможность её потери при перевозке, создания аварийной ситуации, причинения транспортируемыми отходами вреда здоровью людей и окружающей среде.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Сбор, вывоз и утилизация сухой растительности с мест общего пользования (парки, скверы и прилегающие к ним тротуары, проезды и газоны) осуществляют специализированные организации по договору с Администрацией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Сбор, вывоз и утилизация сухой растительности с территорий, отведенных для размещения и эксплуатации линий электропередач, газовых, водопроводных и тепловых сетей, осуществляются организациями, эксплуатирующими указанные сети и линии электропередач.</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Для выполнения работ по сбору и вывозу сухой растительности на территории муниципального образования могут привлекаться граждане на добровольной или договорной основе.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Содержание и эксплуатация специально отведенных мест размещения, захоронения или утилизации сухой растительности осуществляется в соответствии с экологическими, санитарными и иными требованиями законодательства.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Физическим и юридическим лицам, независимо от их организационно-правовых форм, при утилизации сухой растительности рекомендуется: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производить заделку пожнивных остатков, сухой растительности под основную обработку почвы с добавлением азотных удобрений;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организовывать стяжку соломы (сухой растительности) на специально отведенные и предварительно подготовленные полосы с соблюдением всех правил пожарной безопасности (ширина опашки, удаление от лесных полос, проселочных дорог);</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практиковать приготовление компостов из отходов зерновых, технических, овощных, бахчевых культур с добавление органических удобрений;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принимать меры к удалению сухой растительности с прилегающих зон лесных полос, зон озеленения путем скашивания с последующей запашкой;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целях исключения пожароопасных ситуаций опахивать поля защитной полосой, при проведении полевых работах организовывать дежурство пожарной техники.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территории сельского поселения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проведение сельскохозяйственных палов, выжигание сухой растительности,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сжигание листьев и обрезков деревьев на улицах, площадях, в скверах, во дворах индивидуальных домовладений, жилых домов, на территориях организаций и свалках;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создание несанкционированных мест размещение (складирования) сухой растительности;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вывоз и выгрузка сухой растительности в не отведенные для этой цели места;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оставление собранной сухой растительности на улицах, площадях и в других общественных местах;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загрязнение улиц при перевозке сухой растительности.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19. ПРАВИЛА РАЗМЕЩЕНИЯ И СОДЕРЖАНИЯ НЕСТАЦИОНАРНЫХ ТОРГОВЫХ ОБЪЕКТОВ И СЕЗОННЫХ ПРЕДПРИЯТИЙ ОБЩЕСТВЕННОГО ПИТАНИЯ В ОБЩЕСТВЕННЫХ МЕСТАХ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19.1. Размещение нестационарных торговых объектов (далее – НТО) на земельных участках, находящихся в муниципальной собственности, или земельных участках, государственная собственность на которые не разграничена, осуществляется на основании схемы размещения НТО, разработанной и утвержденной администрацией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19.2. Содержание НТО и прилегающих территорий, заключение договоров на организацию сбора и вывоза ТКО осуществляются хозяйствующими субъектами в соответствии с настоящими Правилами и заключенными с органами местного самоуправления договорами на размещение НТО.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19.3 Размещение НТО должно осуществляться с учетом требований технических регламентов, в том числе требований безопасности зданий и сооружений, требований пожарной безопасности, требований, установленных нормативными документами федеральных органов исполнительной власти, в том числе по организации территорий и безопасности дорожного движения, а также обеспечивать безопасность покупателей, посетителей и обслуживающего персонала.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19.4 Архитектурный облик НТО должен соответствовать требованиям, установленным нормативным правовым актом администрации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19.5 Размещение рекламы на стенах, кровле НТО осуществляется в соответствии с Правилами установки и эксплуатации рекламных конструкций на территории муниципального образования.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19.6 НТО устанавливаются на твердые виды покрытия.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19.7 В целях обеспечения беспрепятственного прохода пешеходов: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 допускается размещение на тротуаре у НТО столиков, зонтиков и других элементов, мешающих пешеходному движению;</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не допускается использование тротуаров, пешеходных дорожек, газонов, элементов благоустройства для подъезда транспорта к зоне погрузки/выгрузки товара, для стоянки автотранспорта, осуществляющего доставку товара.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19.8На территории сельского поселения запрещается: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Самовольно устанавливать НТО в местах, не предусмотренных схемой размещения НТО.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Возводить к НТО различного рода пристройки, навесы и использовать их как складские помещения, а также выставлять холодильное оборудование и другие элементы, складировать запасы товаров, тару, тару с мусором на территориях, прилегающих к НТО.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 размещении НТО изготавливать фундаменты, прочие подземные и наземные сооружения.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Повреждать и вырубать зеленые насаждения при размещении НТО, в том числе повреждать газоны и дернину.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Размещать НТО: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земельных участках, в отношении которых не установлен вид разрешенного использования, допускающий размещение таких объектов, за исключением размещения таких объектов на территории розничных рынков, ярмарок, а также при проведении массовых мероприятий;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 нарушением требований строительных, экологических, санитарно-гигиенических, противопожарных и иных правил и нормативов, установленных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на придомовых территориях, а также на территории ближе 15 метров от фасадов и окон зданий, за исключением случаев, установленных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охранной зоне сетей инженерно-технического обеспечения, на расстоянии менее нормативного от сетей инженерно-технического обеспечения без согласования с владельцами данных сетей.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20. ТРЕБОВАНИЯ К ОГРАЖДЕНИЯМ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b/>
          <w:bCs/>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20.1 Требования к ограждениям земельных участков в населенных пунктах: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1) участники градостроительной деятельности (физические и юридические лица) могут выполнять устройство ограждений принадлежащих им земельных участков или объектовв границахтаких участковв строгом соответствии с установленными настоящими Правилами требованиями, за исключением ограждений, предусмотренных проектной документацией по строительству объектов и строящихся на основании разрешения на строительство;</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ограждение территорий памятников историко-культурного наследия допускается только по решению уполномоченного органа по вопросам охраны объектов культурного наследия;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при установке ограждений в местах пересечения с подземными сооружениями следует предусматривать съемные конструкции ограждений;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ограждения, проходящие по общей меже между двумя земельными участками, устраиваются на основании взаимной договоренности между правообладателями таких участков, которая может быть оформлена в соответствии с требованиями гражданского законодательства;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собственникам (владельцам, пользователям) по границам образованного земельного участка, а также в границах образованного земельного участка с целью ограничения доступа рекомендуется применять ограждения в виде живой изгороди из однорядных или многорядных посадок кустарников, декоративных ажурных прозрачных либо экранированных светопроницаемыми материалами металлических секций;</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содержание ограждений земельных участков в исправном состоянии (ремонт, покраска, замена) осуществляется их собственниками (владельцами, пользователями);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на территориях общественного, жилого, рекреационного назначения запрещается установка глухих (не просматриваемых сквозь) ограждений, а такжекоторые не отвечают требованиям безопасности дорожного движения (зоны видимости на перекрестках). Высота ограждения не должна превышать 1,6 м, за исключением случаев, установленных действующим законодательством.В случае если ограждение устраивается на участках, имеющих уклон не более 5 процентов по меже, по которой устраивается ограждение, допускается превышение предельной высоты ограждения, но не более чем на 10 процентов;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ограждение земельных участков не должно препятствовать доступу жителей и обслуживающих организаций к транспортно-пешеходной сети и объектам инженерной инфраструктуры, нежилым помещениям (коммерческой недвижимости) в многоквартирном доме, объектам социального назначения;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в ограждениине должно быть заостренных частей, выступающих острых краев, других травмирующих элементов;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10) требования к декоративным, защитным ограждениям: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местах примыкания пешеходных путей к подпорным стенкам высотой более 1,0 м, откосам высотой более 2 м следует предусматривать ограждение высотой 1,2 м. Ограждения следует размещать на верхней высотной отметке примыкания;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в местах возможного вытаптывания газона, в целях исключения наезда на него автомобилей допустимо предусматривать размещение защитных металлических ограждений высотой 0,3-0,6 м. Ограждения требуется размещать на территории газона с отступом от границы примыкания 0,2-0,3 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11) ограждения должны выполняться из высококачественных материалов, иметь единый характер в границах объекта комплексного благоустройства. Архитектурно-художественное решение ограждений должно соответствовать характеру архитектурного окружения.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20.2 В случае выявления ограждений, которые не отвечают требованиям, изложенным в настоящих Правилах, установленные ограждения подлежат демонтажу за счет средств собственников ограждений. Установленные ранее в нарушение указанных правовых норм ограждения подлежат замене по мере износа.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21. ПРАВИЛА ОБРАЩЕНИЯ С ДОМАШНИМИ, СЕЛЬСКОХОЗЯЙСТВЕННЫМИ ЖИВОТНЫМИ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21.1. Выгул, выпас животных и птицы производится в специально отведенных</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для этого местах.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21.2. Свободный выгул собак на территории населенных пунктов запрещен.</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21.3. Выгул собак вне специально отведенных для этого местах производитсяна коротком поводке и в наморднике. Владельцы животных обязаны принимать меры по обеспечению тишины в ночное время. Запрещено содержание собак и кошек в вольерах или других хозяйственных постройках на придомовой территории многоквартирных жилых домов.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21.4. Содержание домашних животных допускается в жилых помещениях (жилой дом, часть жилого дома, квартира, часть квартиры, комната), в домовладении, на территории объекта индивидуального жилищного строительства.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Содержание собак в домовладении, на территории объекта индивидуального жилищного строительства осуществляется на привязи или в вольере.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Допускается нахождение собак в домовладении, на территории объекта индивидуального жилищного строительства без привязи и вне вольера исключительно в случае, если приняты меры, не допускающие самостоятельного выхода собаки из домовладения, за территорию объекта индивидуального жилищного строительства.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21.5. При входе в домовладение, на территорию объекта индивидуального жилищного строительства должна быть установлена предупреждающая надпись о наличии собаки, за исключением потенциально опасных собак и собак, имеющих высоту в холке менее 40 сантиметров.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21.6. При выгуле домашнего животного не допускается: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выгул домашнего животного без сопровождения владельца домашнего животного (самовыгул) на территории населенного пункта, за исключением кошек, а также собак, имеющих высоту в холке менее 40 сантиметров;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оставление владельцем, допущение нахождения собаки без намордника, поводка или иных средств контроля на территории медицинской, образовательной организации, учреждения культуры, архивных учреждениях, социальной защиты населения, торгового объекта, остановки общественного транспорта, организованного места купания и отдыха людей на воде, места проведения культурно-массовых мероприятий, за исключением собак-проводников и собак, имеющих высоту в холке менее 40 сантиметров.</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21.7. Выпас сельскохозяйственных животных осуществляется на специально отведенных администрацией муниципального образования местах выпаса под наблюдением владельца или уполномоченного им лица.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21.8. Выпас сельскохозяйственных животных на территории поселения осуществляется на огороженных пастбищах либо на неогороженных пастбищах на привязи или под надзором владельцев сельскохозяйственных животных или лиц, заключивших с владельцами или уполномоченными ими лицами договоры на оказание услуг по выпасу сельскохозяйственных животных (далее - пастух).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21.9. Прогон сельскохозяйственных животных, в том числе к месту выпаса, осуществляется по маршрутам, установленным местной администрацией. Население поселения информируется местной администрацией о местах выпаса и маршрутах прогона сельскохозяйственных животных через средства массовой информации, а также путем размещения информации на официальном сайте местной администрации в сети Интернет и на информационных щитах, расположенных на территории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21.10. Владельцы сельскохозяйственных животных или пастухи обязаны осуществлять постоянный надзор за сельскохозяйственными животными в процессе их пастьбы на пастбищах, не допуская их перемещения на участки, не предназначенные для этих целей. Запрещается оставлять сельскохозяйственных животных без надзора, осуществлять выпас на улицах, пашнях, сенокосах, землях, занятых многолетними насаждениями, и других не предназначенных для этих целей местах, допускать потраву посевов сельскохозяйственных культур и многолетних насаждений. Не допускается передвижение сельскохозяйственных животных на территории поселения без сопровождения владельца или пастуха.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21.11. В целях обеспечения интересов владельцев сельскохозяйственных животных, землепользователей и иных лиц, права и интересы которых могут быть нарушены в результате безнадзорного выпаса скота, местная администрация оказывает организационно-техническое, информационное и правовое содействие владельцам сельскохозяйственных животных в организации коллективного выпаса сельскохозяйственных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21.12.Несоблюдение обязанностей, установленных правилами благоустройства к выпасу, прогону сельскохозяйственных животных, выражающееся в несоблюдении требований к маршруту, времени, способу выпаса и прогона сельскохозяйственных животных, порядку его согласования с уполномоченным органом, а также к лицу, которое может осуществлять указанные действия, - влечет предупреждение или наложение административного штрафа на граждан в соответствии с Законом Республики Мордовия от 15 июня 2015 г. № 38-З «</w:t>
      </w:r>
      <w:hyperlink r:id="rId28" w:history="1">
        <w:r w:rsidRPr="00A60020">
          <w:rPr>
            <w:rFonts w:ascii="Times New Roman" w:eastAsia="Times New Roman" w:hAnsi="Times New Roman" w:cs="Times New Roman"/>
            <w:color w:val="337AB7"/>
            <w:sz w:val="16"/>
            <w:szCs w:val="16"/>
            <w:u w:val="single"/>
            <w:lang w:eastAsia="ru-RU"/>
          </w:rPr>
          <w:t>Об административной ответственности на территории Республики Мордовия</w:t>
        </w:r>
      </w:hyperlink>
      <w:r w:rsidRPr="00A60020">
        <w:rPr>
          <w:rFonts w:ascii="Times New Roman" w:eastAsia="Times New Roman" w:hAnsi="Times New Roman" w:cs="Times New Roman"/>
          <w:color w:val="333333"/>
          <w:sz w:val="16"/>
          <w:szCs w:val="16"/>
          <w:lang w:eastAsia="ru-RU"/>
        </w:rPr>
        <w:t>».</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 21.13. Содержание домашней птицы разрешается в специально предназначенных для этих целей постройках, а выгул – в специальных вальерах (ограждениях) или на придомовой территории.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21.14. При содержании пчел в населенных пунктах их количество не должно превышать двух пчелосемей на 100 кв. метров участка.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без ограничений по расстояниям, при условии отделения их от соседнего земельного участка глухим забором (или густым кустарником, или строением)высотой не менее двух метров. Пасеки, ульи с пчелами, вывезенные на медосбор, следует размещать на расстоянии не менее 100 метров от медицинских и образовательных организаций, детских учреждений, учреждений культуры.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21.15. Лица, осуществляющие выгул животных, обязаны не допускать повреждение или уничтожение зеленых насаждений. В случае загрязнения выгуливаемыми животными мест общего пользования, лицо, осуществляющее</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выгул, обязано обеспечить устранение загрязнения.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21.16. Складирование кормов, навоза и компоста разрешено только в границахотведенного земельного участка с обязательным выполнением противопожарных, санитарных, ветеринарных и эстетических норм.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21.17. Отлов животных без владельцев осуществляется в соответствии с требованиями Постановления Правительства РФ от 10 сентября 2019 г. № 1180 «</w:t>
      </w:r>
      <w:hyperlink r:id="rId29" w:history="1">
        <w:r w:rsidRPr="00A60020">
          <w:rPr>
            <w:rFonts w:ascii="Times New Roman" w:eastAsia="Times New Roman" w:hAnsi="Times New Roman" w:cs="Times New Roman"/>
            <w:color w:val="337AB7"/>
            <w:sz w:val="16"/>
            <w:szCs w:val="16"/>
            <w:u w:val="single"/>
            <w:lang w:eastAsia="ru-RU"/>
          </w:rPr>
          <w:t>Об утверждении методических указаний по осуществлению деятельности по обращению с животными без владельцев</w:t>
        </w:r>
      </w:hyperlink>
      <w:r w:rsidRPr="00A60020">
        <w:rPr>
          <w:rFonts w:ascii="Times New Roman" w:eastAsia="Times New Roman" w:hAnsi="Times New Roman" w:cs="Times New Roman"/>
          <w:color w:val="333333"/>
          <w:sz w:val="16"/>
          <w:szCs w:val="16"/>
          <w:lang w:eastAsia="ru-RU"/>
        </w:rPr>
        <w:t>».</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outlineLvl w:val="4"/>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Глава 22. ОТВЕТСТВЕННОСТЬ ЗА НАРУШЕНИЕ ПРАВИЛ</w:t>
      </w:r>
      <w:r w:rsidR="006D654E" w:rsidRPr="00A60020">
        <w:rPr>
          <w:rFonts w:ascii="Times New Roman" w:eastAsia="Times New Roman" w:hAnsi="Times New Roman" w:cs="Times New Roman"/>
          <w:color w:val="333333"/>
          <w:sz w:val="16"/>
          <w:szCs w:val="16"/>
          <w:lang w:eastAsia="ru-RU"/>
        </w:rPr>
        <w:t xml:space="preserve"> </w:t>
      </w:r>
      <w:r w:rsidRPr="00A60020">
        <w:rPr>
          <w:rFonts w:ascii="Times New Roman" w:eastAsia="Times New Roman" w:hAnsi="Times New Roman" w:cs="Times New Roman"/>
          <w:color w:val="333333"/>
          <w:sz w:val="16"/>
          <w:szCs w:val="16"/>
          <w:lang w:eastAsia="ru-RU"/>
        </w:rPr>
        <w:t>БЛАГОУСТРОЙСТВА ТЕРРИТОРИИ МУНИЦИПАЛЬНОГО ОБРАЗОВАНИЯ</w:t>
      </w:r>
    </w:p>
    <w:p w:rsidR="00F03F18" w:rsidRPr="00A60020" w:rsidRDefault="00F03F18" w:rsidP="00F03F18">
      <w:pPr>
        <w:shd w:val="clear" w:color="auto" w:fill="FFFFFF"/>
        <w:spacing w:after="0" w:line="240" w:lineRule="auto"/>
        <w:ind w:firstLine="709"/>
        <w:jc w:val="center"/>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22.1 Юридические лица, индивидуальные предприниматели, должностные лица и граждане несут ответственность за нарушение настоящих Правил в соответствии с действующим законодательством Российской Федерации и Законом Республики Мордовия от 15 июня 2015 г. № 38-З «</w:t>
      </w:r>
      <w:hyperlink r:id="rId30" w:history="1">
        <w:r w:rsidRPr="00A60020">
          <w:rPr>
            <w:rFonts w:ascii="Times New Roman" w:eastAsia="Times New Roman" w:hAnsi="Times New Roman" w:cs="Times New Roman"/>
            <w:color w:val="337AB7"/>
            <w:sz w:val="16"/>
            <w:szCs w:val="16"/>
            <w:u w:val="single"/>
            <w:lang w:eastAsia="ru-RU"/>
          </w:rPr>
          <w:t>Об административной ответственности на территории Республики Мордовия</w:t>
        </w:r>
      </w:hyperlink>
      <w:r w:rsidRPr="00A60020">
        <w:rPr>
          <w:rFonts w:ascii="Times New Roman" w:eastAsia="Times New Roman" w:hAnsi="Times New Roman" w:cs="Times New Roman"/>
          <w:color w:val="333333"/>
          <w:sz w:val="16"/>
          <w:szCs w:val="16"/>
          <w:lang w:eastAsia="ru-RU"/>
        </w:rPr>
        <w:t>».</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22.2 Применение мер административной ответственности не освобождает лицо, допустившее нарушение от обязанности устранить допущенное нарушение, а также возместить причиненный им материальный ущерб в соответствии с действующим законодательством.</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Приложение № 1</w:t>
      </w:r>
    </w:p>
    <w:p w:rsidR="00F03F18" w:rsidRPr="00A60020" w:rsidRDefault="00F03F18" w:rsidP="00F03F18">
      <w:pPr>
        <w:shd w:val="clear" w:color="auto" w:fill="FFFFFF"/>
        <w:spacing w:after="0" w:line="240" w:lineRule="auto"/>
        <w:ind w:firstLine="709"/>
        <w:jc w:val="right"/>
        <w:outlineLvl w:val="2"/>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к Правилам благоустройства территории</w:t>
      </w:r>
    </w:p>
    <w:p w:rsidR="00F03F18" w:rsidRPr="00A60020" w:rsidRDefault="00E5490D" w:rsidP="00F03F18">
      <w:pPr>
        <w:shd w:val="clear" w:color="auto" w:fill="FFFFFF"/>
        <w:spacing w:after="0" w:line="240" w:lineRule="auto"/>
        <w:ind w:firstLine="709"/>
        <w:jc w:val="right"/>
        <w:outlineLvl w:val="2"/>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Тарханско-Потьминского</w:t>
      </w:r>
      <w:r w:rsidR="00F03F18" w:rsidRPr="00A60020">
        <w:rPr>
          <w:rFonts w:ascii="Times New Roman" w:eastAsia="Times New Roman" w:hAnsi="Times New Roman" w:cs="Times New Roman"/>
          <w:color w:val="333333"/>
          <w:sz w:val="16"/>
          <w:szCs w:val="16"/>
          <w:lang w:eastAsia="ru-RU"/>
        </w:rPr>
        <w:t xml:space="preserve"> сельского поселения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center"/>
        <w:outlineLvl w:val="3"/>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Виды элементов благоустройства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Элементы благоустройства не являются объектами капитального строительства, объектами культурного наследия, музейными предметами.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Элементы благоустройства подразделяются на следующие виды: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2.1. Устройства декоративные, технические, конструктивные, в том числе: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архитектурные детали и конструктивные элементы фасадов, включая цоколи, стилобаты, карнизы, архитравы, фризы, пояса, сандрики, парапеты, выступы, колонны, пилястры, пилоны, столбы, полуколонны, кариатиды, атланты, лопатки, балконы, лоджии, эркеры, фронтоны, аркады, портики, колоннады, порталы, архитектурные проемы, окна, оконные заполнения, витрины, витринные заполнения, входы, входные группы, элементы входов и входных групп (включая дверные конструкции, дверные заполнения, пандусы, подъемники, навесы, козырьки, лестницы, площадки, ступени, ограждения, приямки, аппарели, поручни, в том числе не являющиеся элементами обеспечения доступа маломобильным гражданам), ворота;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аттракционное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водные устройства, включая фонтаны, фонтанные комплексы, питьевые фонтанчики, бюветы;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ограждения, включая ограждения декоративные, ограждения газонные, ограждения технические, разграничительные барьеры, шлагбаумы, парапеты, полусферы, надолбы, приствольные решетки, индивидуальные ограждающие конструкции парковочных мест, парковочные столбики;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покрытия, включая грунтовое покрытие, асфальтовое покрытие, мощение, полимерное покрытие, щебеночное покрытие, песчано-гравийное покрытие, плиточное покрытие;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произведения монументального искусства, включая памятники, памятные знаки, стелы, обелиски, бюсты, триумфальные арки, триумфальные колонны, скульптуры, не связанные с увековечиванием памяти (не носящие мемориальный характер), статуи, мемориальные доски, рисунки, росписи, мозаики;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элементы декора фасадов зданий, сооружений, включая барельефы, горельефы, скульптуры, розетки, русты, наличники, тяги оконные, подоконные плиты, оконные и дверные обрамления, металлодекор, отделку фасадов (штукатурку, облицовку, окраску);</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устройства для вертикального озеленения и цветочного оформления, включая шпалеры, трельяжи, перголы, вазоны, цветочницы;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9) устройства наружного освещения и архитектурная подсветка.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2.2. Планировочные устройства, в том числе проезжая часть, велосипедные дорожки, сопряжения поверхностей (отмостка, бортовой камень, пандусы, лестницы, пешеходные мостики), озеленение (цветники, газоны, рядовые и групповые посадки), пешеходные коммуникации (тротуары, аллеи, дорожки, тропинки), системы отвода поверхностных и дренажных вод (за исключением объектов мелиоративной системы), в том числе дренажная сеть придомовой территории - закрытые элементы дождевой канализации (гидроизолированные дождеприемные и смотровые колодцы, водоотводящие трубы-коллекторы), которые предназначены для обеспечения нормативного отвода дождевых, талых и грунтовых вод с придомовой территории одного строения.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2.3. Элементы озеленения, включая рядовые посадки деревьев, аллеи, группы растений (куртины), одиночные посадки деревьев и кустарников (солитеры), боскеты, живые изгороди, шпалеры, кулисы, зеленые крыши, цветники (клумбы, рабатки, миксбордеры и другие), газоны (партерные, обыкновенные, луговые и разнотравные, в том числе из почвопокровных растений), вертикальное озеленение.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2.4.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1) уличная мебель (включая скамьи, скамейки-качели, диваны, столы, качели, софы), уличные часы, почтовые ящики;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 детское игровое оборудование (включая качели, горки, качалки, карусели, песочницы, детские игровые комплексы, городки, песочные дворики, теневые навесы, счеты, домики, лабиринты);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3) спортивное оборудование (включая бревна, канаты, перекладины, баскетбольные щиты, столы для настольного тенниса, тренажеры, турники, брусья, гимнастические стенки, гимнастические комплексы, скамьи с упором, спортивные трибуны, стенки для перелезания, детские спортивные комплексы, комплексы спортивного оборудования, спирали, рукоходы, лианы, сетки "Пирамида", спортивные ворота, рампы, рельсы);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4) оборудование для выгула животных, урны для экскрементов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5) пляжное оборудование (включая кабины для переодевания, зонтики, аэрарии, лежаки, стенды для размещения спасательного оборудования, пляжные административно-бытовые комплексы, душевые кабины, сигнальные мачты);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6) инженерное и техническое оборудование фасадов зданий, сооружений (включая наружные блоки систем кондиционирования и вентиляции, вентиляционные трубопроводы, вентиляционные решетки, декоративные решетки, декоративные экраны, роллеты, жалюзи, антенны (не являющиеся сооружением), видеокамеры наружного наблюдения, водосточные трубы, маркизы, флагодержатели, громкоговорители);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7) коммунально-бытовое оборудование (включая контейнеры, урны, наземные блоки систем кондиционирования и вентиляции);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8) уличное оборудование (велопарковки).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2.5. Наружная реклама и информация: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lastRenderedPageBreak/>
        <w:t>2.5.1. Наружная информация (объекты для размещения информации) - обязательные информационные вывески, указатели, меню, пюпитры, пилоны, флагштоки, информационные щиты и стенды, знаки адресации;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2.5.2. Наружная реклама, в том числе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сооружений или вне их, а также на остановочных пунктах общественного транспорта.</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2.6. Некапитальные нестационарные строения и сооружения: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2.6.1. Гаражи, являющиеся некапитальными сооружениями, туалеты, навесы, беседки, объекты спортивного назначения, будки, объекты административного, технического назначения, объекты культурно-досугового назначения;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2.6.2. Нестационарные торговые объекты: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а) объекты мелкорозничной торговли: павильоны, палатки, киоски;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б) объекты сезонной торговли: сооружения в виде натяжных на сборном каркасе тентов для сезонной торговли, елочные и новогодние базары, развалы бахчевых культур, тележки, лотки и иное торговое оборудование;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в) объекты общественного питания: павильоны, палатки, киоски, специализированные или специально оборудованные для организации общественного питания;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г) сезонные объекты общественного питания: временные сооружения, предназначенные для размещения сезонных объектов общественного питания, в том числе с выносными столиками, для размещения летних кафе;</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д) объекты бытового и иного сервисного обслуживания, за исключением автосервисного обслуживания: павильоны, палатки, киоски;</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е) объекты, используемые для реализации периодической печатной продукции: павильоны, киоски, газетные модули, информационно-торговые мобильные объекты;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ж) объекты автосервисного обслуживания, в том числе расположенные на автостоянках: павильоны.</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2.7. Элементы оформления, включая элементы оформления сельского поселения к мероприятиям, в том числе культурно-массовым мероприятиям, местного, районного, всероссийского и международного значения.</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2.8. В целях применения настоящих Правил к малым архитектурным формам могут относиться скульптуры, не связанные с увековечиванием памяти (не носящие мемориальный характер), статуи, устройства для вертикального озеленения и цветочного оформления, включая шпалеры, трельяжи, перголы, вазоны, цветочницы, ограждения, уличная мебель, детское игровое оборудование, спортивное оборудование, контейнеры, урны, велопарковки, навесы, беседки, оборудование для выгула и дрессировки животных, урны для экскрементов животных.</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F03F18" w:rsidRPr="00A60020" w:rsidRDefault="00F03F18" w:rsidP="00F03F18">
      <w:pPr>
        <w:shd w:val="clear" w:color="auto" w:fill="FFFFFF"/>
        <w:spacing w:after="0" w:line="240" w:lineRule="auto"/>
        <w:ind w:firstLine="709"/>
        <w:jc w:val="both"/>
        <w:rPr>
          <w:rFonts w:ascii="Times New Roman" w:eastAsia="Times New Roman" w:hAnsi="Times New Roman" w:cs="Times New Roman"/>
          <w:color w:val="333333"/>
          <w:sz w:val="16"/>
          <w:szCs w:val="16"/>
          <w:lang w:eastAsia="ru-RU"/>
        </w:rPr>
      </w:pPr>
      <w:r w:rsidRPr="00A60020">
        <w:rPr>
          <w:rFonts w:ascii="Times New Roman" w:eastAsia="Times New Roman" w:hAnsi="Times New Roman" w:cs="Times New Roman"/>
          <w:color w:val="333333"/>
          <w:sz w:val="16"/>
          <w:szCs w:val="16"/>
          <w:lang w:eastAsia="ru-RU"/>
        </w:rPr>
        <w:t> </w:t>
      </w:r>
    </w:p>
    <w:p w:rsidR="00E5490D" w:rsidRPr="00A60020" w:rsidRDefault="00E5490D">
      <w:pPr>
        <w:rPr>
          <w:sz w:val="16"/>
          <w:szCs w:val="16"/>
        </w:rPr>
      </w:pPr>
    </w:p>
    <w:sectPr w:rsidR="00E5490D" w:rsidRPr="00A60020" w:rsidSect="00E5490D">
      <w:pgSz w:w="11906" w:h="16838"/>
      <w:pgMar w:top="709" w:right="424"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F18"/>
    <w:rsid w:val="00110ABD"/>
    <w:rsid w:val="00173847"/>
    <w:rsid w:val="00365A81"/>
    <w:rsid w:val="00511CB7"/>
    <w:rsid w:val="00581C74"/>
    <w:rsid w:val="006D654E"/>
    <w:rsid w:val="00A60020"/>
    <w:rsid w:val="00BF1720"/>
    <w:rsid w:val="00CA2A13"/>
    <w:rsid w:val="00D903EE"/>
    <w:rsid w:val="00E5490D"/>
    <w:rsid w:val="00F03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020"/>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020"/>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2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daaf9d5b-a4c9-4ad1-be73-748c93fa8ecf.html" TargetMode="External"/><Relationship Id="rId13" Type="http://schemas.openxmlformats.org/officeDocument/2006/relationships/hyperlink" Target="http://nla-service.minjust.ru:8080/rnla-links/ws/content/act/daaf9d5b-a4c9-4ad1-be73-748c93fa8ecf.html" TargetMode="External"/><Relationship Id="rId18" Type="http://schemas.openxmlformats.org/officeDocument/2006/relationships/hyperlink" Target="http://nla-service.minjust.ru:8080/rnla-links/ws/content/act/daaf9d5b-a4c9-4ad1-be73-748c93fa8ecf.html" TargetMode="External"/><Relationship Id="rId26" Type="http://schemas.openxmlformats.org/officeDocument/2006/relationships/hyperlink" Target="http://nla-service.minjust.ru:8080/rnla-links/ws/content/act/daaf9d5b-a4c9-4ad1-be73-748c93fa8ecf.html" TargetMode="External"/><Relationship Id="rId3" Type="http://schemas.openxmlformats.org/officeDocument/2006/relationships/settings" Target="settings.xml"/><Relationship Id="rId21" Type="http://schemas.openxmlformats.org/officeDocument/2006/relationships/hyperlink" Target="http://nla-service.minjust.ru:8080/rnla-links/ws/content/act/daaf9d5b-a4c9-4ad1-be73-748c93fa8ecf.html" TargetMode="External"/><Relationship Id="rId7" Type="http://schemas.openxmlformats.org/officeDocument/2006/relationships/hyperlink" Target="http://nla-service.minjust.ru:8080/rnla-links/ws/content/act/daaf9d5b-a4c9-4ad1-be73-748c93fa8ecf.html" TargetMode="External"/><Relationship Id="rId12" Type="http://schemas.openxmlformats.org/officeDocument/2006/relationships/hyperlink" Target="http://nla-service.minjust.ru:8080/rnla-links/ws/content/act/daaf9d5b-a4c9-4ad1-be73-748c93fa8ecf.html" TargetMode="External"/><Relationship Id="rId17" Type="http://schemas.openxmlformats.org/officeDocument/2006/relationships/hyperlink" Target="http://nla-service.minjust.ru:8080/rnla-links/ws/content/act/daaf9d5b-a4c9-4ad1-be73-748c93fa8ecf.html" TargetMode="External"/><Relationship Id="rId25" Type="http://schemas.openxmlformats.org/officeDocument/2006/relationships/hyperlink" Target="http://nla-service.minjust.ru:8080/rnla-links/ws/content/act/9cf2f1c3-393d-4051-a52d-9923b0e51c0c.html" TargetMode="External"/><Relationship Id="rId2" Type="http://schemas.microsoft.com/office/2007/relationships/stylesWithEffects" Target="stylesWithEffects.xml"/><Relationship Id="rId16" Type="http://schemas.openxmlformats.org/officeDocument/2006/relationships/hyperlink" Target="http://nla-service.minjust.ru:8080/rnla-links/ws/content/act/daaf9d5b-a4c9-4ad1-be73-748c93fa8ecf.html" TargetMode="External"/><Relationship Id="rId20" Type="http://schemas.openxmlformats.org/officeDocument/2006/relationships/hyperlink" Target="http://nla-service.minjust.ru:8080/rnla-links/ws/content/act/daaf9d5b-a4c9-4ad1-be73-748c93fa8ecf.html" TargetMode="External"/><Relationship Id="rId29" Type="http://schemas.openxmlformats.org/officeDocument/2006/relationships/hyperlink" Target="http://nla-service.minjust.ru:8080/rnla-links/ws/content/act/daaf9d5b-a4c9-4ad1-be73-748c93fa8ecf.html" TargetMode="External"/><Relationship Id="rId1" Type="http://schemas.openxmlformats.org/officeDocument/2006/relationships/styles" Target="styles.xml"/><Relationship Id="rId6" Type="http://schemas.openxmlformats.org/officeDocument/2006/relationships/hyperlink" Target="http://nla-service.minjust.ru:8080/rnla-links/ws/content/act/daaf9d5b-a4c9-4ad1-be73-748c93fa8ecf.html" TargetMode="External"/><Relationship Id="rId11" Type="http://schemas.openxmlformats.org/officeDocument/2006/relationships/hyperlink" Target="http://nla-service.minjust.ru:8080/rnla-links/ws/content/act/daaf9d5b-a4c9-4ad1-be73-748c93fa8ecf.html" TargetMode="External"/><Relationship Id="rId24" Type="http://schemas.openxmlformats.org/officeDocument/2006/relationships/hyperlink" Target="http://nla-service.minjust.ru:8080/rnla-links/ws/content/act/daaf9d5b-a4c9-4ad1-be73-748c93fa8ecf.html" TargetMode="External"/><Relationship Id="rId32" Type="http://schemas.openxmlformats.org/officeDocument/2006/relationships/theme" Target="theme/theme1.xml"/><Relationship Id="rId5" Type="http://schemas.openxmlformats.org/officeDocument/2006/relationships/hyperlink" Target="http://nla-service.minjust.ru:8080/rnla-links/ws/content/act/daaf9d5b-a4c9-4ad1-be73-748c93fa8ecf.html" TargetMode="External"/><Relationship Id="rId15" Type="http://schemas.openxmlformats.org/officeDocument/2006/relationships/hyperlink" Target="http://nla-service.minjust.ru:8080/rnla-links/ws/content/act/daaf9d5b-a4c9-4ad1-be73-748c93fa8ecf.html" TargetMode="External"/><Relationship Id="rId23" Type="http://schemas.openxmlformats.org/officeDocument/2006/relationships/hyperlink" Target="http://nla-service.minjust.ru:8080/rnla-links/ws/content/act/daaf9d5b-a4c9-4ad1-be73-748c93fa8ecf.html" TargetMode="External"/><Relationship Id="rId28" Type="http://schemas.openxmlformats.org/officeDocument/2006/relationships/hyperlink" Target="http://nla-service.minjust.ru:8080/rnla-links/ws/content/act/daaf9d5b-a4c9-4ad1-be73-748c93fa8ecf.html" TargetMode="External"/><Relationship Id="rId10" Type="http://schemas.openxmlformats.org/officeDocument/2006/relationships/hyperlink" Target="http://nla-service.minjust.ru:8080/rnla-links/ws/content/act/daaf9d5b-a4c9-4ad1-be73-748c93fa8ecf.html" TargetMode="External"/><Relationship Id="rId19" Type="http://schemas.openxmlformats.org/officeDocument/2006/relationships/hyperlink" Target="http://nla-service.minjust.ru:8080/rnla-links/ws/content/act/daaf9d5b-a4c9-4ad1-be73-748c93fa8ecf.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la-service.minjust.ru:8080/rnla-links/ws/content/act/daaf9d5b-a4c9-4ad1-be73-748c93fa8ecf.html" TargetMode="External"/><Relationship Id="rId14" Type="http://schemas.openxmlformats.org/officeDocument/2006/relationships/hyperlink" Target="http://nla-service.minjust.ru:8080/rnla-links/ws/content/act/daaf9d5b-a4c9-4ad1-be73-748c93fa8ecf.html" TargetMode="External"/><Relationship Id="rId22" Type="http://schemas.openxmlformats.org/officeDocument/2006/relationships/hyperlink" Target="http://nla-service.minjust.ru:8080/rnla-links/ws/content/act/daaf9d5b-a4c9-4ad1-be73-748c93fa8ecf.html" TargetMode="External"/><Relationship Id="rId27" Type="http://schemas.openxmlformats.org/officeDocument/2006/relationships/hyperlink" Target="http://nla-service.minjust.ru:8080/rnla-links/ws/content/act/daaf9d5b-a4c9-4ad1-be73-748c93fa8ecf.html" TargetMode="External"/><Relationship Id="rId30" Type="http://schemas.openxmlformats.org/officeDocument/2006/relationships/hyperlink" Target="http://nla-service.minjust.ru:8080/rnla-links/ws/content/act/daaf9d5b-a4c9-4ad1-be73-748c93fa8ecf.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26</Pages>
  <Words>29039</Words>
  <Characters>165524</Characters>
  <Application>Microsoft Office Word</Application>
  <DocSecurity>0</DocSecurity>
  <Lines>1379</Lines>
  <Paragraphs>388</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194175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2024-12-20T04:21:00Z</cp:lastPrinted>
  <dcterms:created xsi:type="dcterms:W3CDTF">2024-11-27T08:29:00Z</dcterms:created>
  <dcterms:modified xsi:type="dcterms:W3CDTF">2024-12-27T04:14:00Z</dcterms:modified>
</cp:coreProperties>
</file>