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8E7" w:rsidRDefault="000F68E7" w:rsidP="00D710B5">
      <w:pPr>
        <w:jc w:val="center"/>
        <w:rPr>
          <w:b/>
          <w:bCs/>
          <w:sz w:val="28"/>
          <w:szCs w:val="28"/>
        </w:rPr>
      </w:pPr>
      <w:r>
        <w:rPr>
          <w:b/>
          <w:bCs/>
          <w:sz w:val="28"/>
          <w:szCs w:val="28"/>
        </w:rPr>
        <w:t xml:space="preserve">Газета </w:t>
      </w:r>
      <w:proofErr w:type="spellStart"/>
      <w:r>
        <w:rPr>
          <w:b/>
          <w:bCs/>
          <w:sz w:val="28"/>
          <w:szCs w:val="28"/>
        </w:rPr>
        <w:t>Тарханско</w:t>
      </w:r>
      <w:proofErr w:type="spellEnd"/>
      <w:r>
        <w:rPr>
          <w:b/>
          <w:bCs/>
          <w:sz w:val="28"/>
          <w:szCs w:val="28"/>
        </w:rPr>
        <w:t xml:space="preserve"> </w:t>
      </w:r>
      <w:proofErr w:type="gramStart"/>
      <w:r>
        <w:rPr>
          <w:b/>
          <w:bCs/>
          <w:sz w:val="28"/>
          <w:szCs w:val="28"/>
        </w:rPr>
        <w:t>-</w:t>
      </w:r>
      <w:proofErr w:type="spellStart"/>
      <w:r>
        <w:rPr>
          <w:b/>
          <w:bCs/>
          <w:sz w:val="28"/>
          <w:szCs w:val="28"/>
        </w:rPr>
        <w:t>П</w:t>
      </w:r>
      <w:proofErr w:type="gramEnd"/>
      <w:r>
        <w:rPr>
          <w:b/>
          <w:bCs/>
          <w:sz w:val="28"/>
          <w:szCs w:val="28"/>
        </w:rPr>
        <w:t>отьминского</w:t>
      </w:r>
      <w:proofErr w:type="spellEnd"/>
      <w:r>
        <w:rPr>
          <w:b/>
          <w:bCs/>
          <w:sz w:val="28"/>
          <w:szCs w:val="28"/>
        </w:rPr>
        <w:t xml:space="preserve"> сельского поселения </w:t>
      </w:r>
      <w:proofErr w:type="spellStart"/>
      <w:r>
        <w:rPr>
          <w:b/>
          <w:bCs/>
          <w:sz w:val="28"/>
          <w:szCs w:val="28"/>
        </w:rPr>
        <w:t>Зубово</w:t>
      </w:r>
      <w:proofErr w:type="spellEnd"/>
      <w:r>
        <w:rPr>
          <w:b/>
          <w:bCs/>
          <w:sz w:val="28"/>
          <w:szCs w:val="28"/>
        </w:rPr>
        <w:t>-  Полянского муниципального района    Республики Мордовия</w:t>
      </w:r>
    </w:p>
    <w:p w:rsidR="000F68E7" w:rsidRDefault="000F68E7" w:rsidP="000F68E7">
      <w:pPr>
        <w:rPr>
          <w:b/>
          <w:bCs/>
          <w:sz w:val="28"/>
          <w:szCs w:val="28"/>
        </w:rPr>
      </w:pPr>
      <w:r>
        <w:rPr>
          <w:b/>
          <w:bCs/>
          <w:sz w:val="28"/>
          <w:szCs w:val="28"/>
        </w:rPr>
        <w:t xml:space="preserve">                                                                               </w:t>
      </w:r>
    </w:p>
    <w:p w:rsidR="000F68E7" w:rsidRDefault="000F68E7" w:rsidP="000F68E7">
      <w:pPr>
        <w:rPr>
          <w:b/>
          <w:bCs/>
          <w:sz w:val="28"/>
          <w:szCs w:val="28"/>
        </w:rPr>
      </w:pPr>
      <w:r>
        <w:rPr>
          <w:b/>
          <w:bCs/>
          <w:sz w:val="28"/>
          <w:szCs w:val="28"/>
        </w:rPr>
        <w:t xml:space="preserve">                            </w:t>
      </w:r>
      <w:r w:rsidR="000738FE">
        <w:rPr>
          <w:b/>
          <w:bCs/>
          <w:sz w:val="28"/>
          <w:szCs w:val="28"/>
        </w:rPr>
        <w:t xml:space="preserve">                     ВПЕРЕД № 8</w:t>
      </w:r>
      <w:bookmarkStart w:id="0" w:name="_GoBack"/>
      <w:bookmarkEnd w:id="0"/>
    </w:p>
    <w:p w:rsidR="000F68E7" w:rsidRDefault="000F68E7" w:rsidP="000F68E7"/>
    <w:p w:rsidR="000F68E7" w:rsidRDefault="000738FE" w:rsidP="000F68E7">
      <w:pPr>
        <w:rPr>
          <w:b/>
          <w:bCs/>
        </w:rPr>
      </w:pPr>
      <w:r>
        <w:rPr>
          <w:b/>
        </w:rPr>
        <w:t xml:space="preserve">    14</w:t>
      </w:r>
      <w:r w:rsidR="000F68E7">
        <w:rPr>
          <w:b/>
        </w:rPr>
        <w:t>.</w:t>
      </w:r>
      <w:r w:rsidR="001C33E1">
        <w:rPr>
          <w:b/>
          <w:bCs/>
        </w:rPr>
        <w:t xml:space="preserve"> 06. 2024</w:t>
      </w:r>
      <w:r w:rsidR="000F68E7">
        <w:rPr>
          <w:b/>
          <w:bCs/>
        </w:rPr>
        <w:t xml:space="preserve"> года</w:t>
      </w:r>
      <w:proofErr w:type="gramStart"/>
      <w:r w:rsidR="000F68E7">
        <w:rPr>
          <w:b/>
          <w:bCs/>
        </w:rPr>
        <w:t xml:space="preserve">                                                                        И</w:t>
      </w:r>
      <w:proofErr w:type="gramEnd"/>
      <w:r w:rsidR="000F68E7">
        <w:rPr>
          <w:b/>
          <w:bCs/>
        </w:rPr>
        <w:t>здается с 03. 12. 2005 года</w:t>
      </w:r>
    </w:p>
    <w:p w:rsidR="000F68E7" w:rsidRDefault="000F68E7" w:rsidP="000F68E7">
      <w:pPr>
        <w:rPr>
          <w:b/>
          <w:bCs/>
          <w:sz w:val="20"/>
          <w:szCs w:val="20"/>
        </w:rPr>
      </w:pPr>
      <w:r>
        <w:rPr>
          <w:b/>
          <w:bCs/>
          <w:sz w:val="20"/>
          <w:szCs w:val="20"/>
        </w:rPr>
        <w:t xml:space="preserve">                                                              </w:t>
      </w:r>
    </w:p>
    <w:p w:rsidR="000F68E7" w:rsidRDefault="000F68E7" w:rsidP="000F68E7">
      <w:pPr>
        <w:rPr>
          <w:b/>
          <w:bCs/>
        </w:rPr>
      </w:pPr>
      <w:r>
        <w:rPr>
          <w:b/>
          <w:bCs/>
        </w:rPr>
        <w:t xml:space="preserve">                                     ИНФОРМАЦИОННОЕ СООБЩЕНИЕ</w:t>
      </w:r>
      <w:r>
        <w:t xml:space="preserve">                       </w:t>
      </w:r>
    </w:p>
    <w:p w:rsidR="000F68E7" w:rsidRDefault="000F68E7" w:rsidP="000F68E7">
      <w:pPr>
        <w:ind w:firstLine="561"/>
        <w:jc w:val="both"/>
        <w:rPr>
          <w:b/>
        </w:rPr>
      </w:pPr>
    </w:p>
    <w:p w:rsidR="000F68E7" w:rsidRDefault="000F68E7" w:rsidP="000F68E7">
      <w:pPr>
        <w:rPr>
          <w:rFonts w:cs="Arial"/>
          <w:sz w:val="16"/>
          <w:szCs w:val="16"/>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Ответственность за склонение к употреблению наркотиков</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 xml:space="preserve">Согласно разъяснениям, изложенным в п. 27 Постановления Пленума Верховного Суда РФ от 15.06.2006 № 14 «О судебной практике по делам о преступлениях, связанных с наркотическими средствами, психотропными, сильнодействующими и ядовитыми веществами», под склонением к потреблению наркотических средств, психотропных веществ или их аналогов, понимаются любые умышленные действия, в </w:t>
      </w:r>
      <w:proofErr w:type="spellStart"/>
      <w:r w:rsidRPr="000738FE">
        <w:rPr>
          <w:rFonts w:eastAsia="Calibri"/>
          <w:lang w:eastAsia="en-US"/>
        </w:rPr>
        <w:t>т.ч</w:t>
      </w:r>
      <w:proofErr w:type="spellEnd"/>
      <w:r w:rsidRPr="000738FE">
        <w:rPr>
          <w:rFonts w:eastAsia="Calibri"/>
          <w:lang w:eastAsia="en-US"/>
        </w:rPr>
        <w:t>. однократного характера, направленные на возбуждение у другого лица желания их потребления (в</w:t>
      </w:r>
      <w:proofErr w:type="gramEnd"/>
      <w:r w:rsidRPr="000738FE">
        <w:rPr>
          <w:rFonts w:eastAsia="Calibri"/>
          <w:lang w:eastAsia="en-US"/>
        </w:rPr>
        <w:t xml:space="preserve"> </w:t>
      </w:r>
      <w:proofErr w:type="gramStart"/>
      <w:r w:rsidRPr="000738FE">
        <w:rPr>
          <w:rFonts w:eastAsia="Calibri"/>
          <w:lang w:eastAsia="en-US"/>
        </w:rPr>
        <w:t>уговорах</w:t>
      </w:r>
      <w:proofErr w:type="gramEnd"/>
      <w:r w:rsidRPr="000738FE">
        <w:rPr>
          <w:rFonts w:eastAsia="Calibri"/>
          <w:lang w:eastAsia="en-US"/>
        </w:rPr>
        <w:t>, предложениях, даче совета и т.п.), а также в обмане, психическом или физическом насилии, ограничении свободы и других действиях, совершаемых с целью принуждения к потреблению указанных средств (веществ) лицом, на которое оказывается воздействие.</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Указанные действия влекут уголовную ответственность по ст. 230 УК РФ вплоть до лишения свободы на срок до 5 лет.</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В случае совершения преступления в отношении несовершеннолетнего виновному грозит лишение свободы на срок до 15 лет.</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Вопрос: Что такое добровольная сдача наркотических средств?</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Статьей 228 Уголовного кодекса Российской Федерации предусмотрена уголовная ответственность за незаконные приобретение, хранение, перевозку, изготовление, переработку без цели сбыта наркотических средств, психотропных веществ или их аналогов, а также незаконные приобретение, хранение, перевозку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roofErr w:type="gramEnd"/>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Согласно примечанию 1 к данной статье УК РФ лицо, совершившее предусмотренное настоящей статьей преступление, добровольно сдавшее наркотические средства, психотропные вещества или их аналоги, растения, содержащие наркотические средства или психотропные вещества, либо их части, содержащие наркотические средства или психотропные вещества, и активно способствовавшее раскрытию или пресечению преступлений, связанных с незаконным оборотом указанных средств, веществ или их аналогов, а также с незаконными</w:t>
      </w:r>
      <w:proofErr w:type="gramEnd"/>
      <w:r w:rsidRPr="000738FE">
        <w:rPr>
          <w:rFonts w:eastAsia="Calibri"/>
          <w:lang w:eastAsia="en-US"/>
        </w:rPr>
        <w:t xml:space="preserve"> приобретением, хранением, перевозкой таких растений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 освобождается от уголовной ответственности за данное преступление. </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 xml:space="preserve">Не может признаваться добровольной сдачей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изъятие указанных средств, веществ или их аналогов, таких растений либо их частей, содержащих наркотические средства или психотропные вещества, при задержании лица и при производстве следственных действий по </w:t>
      </w:r>
      <w:r w:rsidRPr="000738FE">
        <w:rPr>
          <w:rFonts w:eastAsia="Calibri"/>
          <w:lang w:eastAsia="en-US"/>
        </w:rPr>
        <w:lastRenderedPageBreak/>
        <w:t>обнаружению и изъятию указанных средств</w:t>
      </w:r>
      <w:proofErr w:type="gramEnd"/>
      <w:r w:rsidRPr="000738FE">
        <w:rPr>
          <w:rFonts w:eastAsia="Calibri"/>
          <w:lang w:eastAsia="en-US"/>
        </w:rPr>
        <w:t>, веществ или их аналогов, таких растений либо их частей, содержащих наркотические средства или психотропные вещества.</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Постановлением Пленума Верховного Суда РФ от 15.06.2006 N 14 разъяснено, что добровольная сдача наркотических средств, психотропных веществ или их аналогов,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означает выдачу лицом таких средств, веществ или растений представителям власти при наличии у этого лица реальной возможности распорядиться ими иным способом.</w:t>
      </w:r>
      <w:proofErr w:type="gramEnd"/>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Вопрос: что такое исковая давность?</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Исковой давностью согласно статье 195 Гражданского кодекса Российской Федерации признается срок для защиты права в суде по иску лица, право которого нарушено.</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Общий срок исковой давности составляет три года. По общему правилу он начинается со дня, который определяется статьей 200 ГК РФ, и не может превышать 10 лет со дня нарушения права, для защиты которого этот срок установлен (п. 2 ст. 196 ГК РФ). По обязательствам, у которых срок исполнения не определен или определен моментом востребования, срок исковой давности не может превышать 10 лет со дня возникновения обязательства (п. 2 ст. 200 ГК РФ).</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 xml:space="preserve">Специальные сроки исковой давности могут быть установлены законом (п. 1 ст. 197 ГК РФ). В частности, есть следующие специальные сроки: </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 xml:space="preserve">3 месяца - для перевода прав и обязанностей покупателя на участника долевой собственности при нарушении преимущественного права покупки (п. 3 ст. 250 ГК РФ); </w:t>
      </w:r>
      <w:proofErr w:type="gramEnd"/>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 xml:space="preserve">6 месяцев: для оспаривания решения собрания (но в пределах двухлетнего срока, предусмотренного п. 5 ст. 181.4 ГК РФ); требования о понуждении заключить основной договор во исполнение предварительного (п. 5 ст. 429 ГК РФ); </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1 год: для требований о признании оспоримой сделки недействительной и о применении последствий ее недействительности (п. 2 ст. 181 ГК РФ); признания торгов недействительными (п. 1 ст. 449 ГК РФ); требований в связи с ненадлежащим качеством работы, которая выполнена по договору подряда, за исключением требований в отношении зданий и сооружений (п. 1 ст. 725 ГК РФ);</w:t>
      </w:r>
      <w:proofErr w:type="gramEnd"/>
      <w:r w:rsidRPr="000738FE">
        <w:rPr>
          <w:rFonts w:eastAsia="Calibri"/>
          <w:lang w:eastAsia="en-US"/>
        </w:rPr>
        <w:t xml:space="preserve"> требований, которые вытекают из перевозки груза (п. 3 ст. 797 ГК РФ); требований, которые вытекают из договора транспортной экспедиции (ст. 13 Закона о транспортно-экспедиционной деятельности);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20 лет - для исков о компенсации вреда окружающей среде, который причинен нарушением законодательства в области ее охраны (п. 3 ст. 78 Закона об охране окружающей среды).</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При этом исковая давность не распространяется на требования: о защите личных неимущественных прав и других нематериальных благ, если иное не предусмотрено законом; вкладчиков к банку о выдаче вкладов; о возмещении вреда, который причинен жизни или здоровью гражданина; собственника или иного владельца об устранении всяких нарушений его права, хотя бы эти нарушения не были соединены с лишением владения;</w:t>
      </w:r>
      <w:proofErr w:type="gramEnd"/>
      <w:r w:rsidRPr="000738FE">
        <w:rPr>
          <w:rFonts w:eastAsia="Calibri"/>
          <w:lang w:eastAsia="en-US"/>
        </w:rPr>
        <w:t xml:space="preserve"> другие требования в случаях, которые установлены законом.</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Ответственность за использование нацистской атрибутики или символики</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 xml:space="preserve">Статьей 20.3 Кодекса Российской Федерации об административных правонарушениях предусмотрена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w:t>
      </w:r>
      <w:r w:rsidRPr="000738FE">
        <w:rPr>
          <w:rFonts w:eastAsia="Calibri"/>
          <w:lang w:eastAsia="en-US"/>
        </w:rPr>
        <w:lastRenderedPageBreak/>
        <w:t xml:space="preserve">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roofErr w:type="gramEnd"/>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Каждое из указанных деяний 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w:t>
      </w:r>
      <w:proofErr w:type="gramEnd"/>
      <w:r w:rsidRPr="000738FE">
        <w:rPr>
          <w:rFonts w:eastAsia="Calibri"/>
          <w:lang w:eastAsia="en-US"/>
        </w:rPr>
        <w:t xml:space="preserve"> на юридических лиц - от десяти тысяч до пятидесяти тысяч рублей с конфискацией предмета административного правонарушения.</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влечет наложение административного штрафа на граждан в размере от одной тысячи</w:t>
      </w:r>
      <w:proofErr w:type="gramEnd"/>
      <w:r w:rsidRPr="000738FE">
        <w:rPr>
          <w:rFonts w:eastAsia="Calibri"/>
          <w:lang w:eastAsia="en-US"/>
        </w:rPr>
        <w:t xml:space="preserve">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Следует отметить, что согласно Примечанию к данной статье КоАП РФ положения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w:t>
      </w:r>
      <w:proofErr w:type="gramEnd"/>
      <w:r w:rsidRPr="000738FE">
        <w:rPr>
          <w:rFonts w:eastAsia="Calibri"/>
          <w:lang w:eastAsia="en-US"/>
        </w:rPr>
        <w:t xml:space="preserve"> идеологии (например, в научных или художественных целях и при формировании отрицательного отношения к идеологии нацизма).</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Какая ответственность предусмотрена за подделку протоколов общих собраний и решений собственников помещений в многоквартирных домах?</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Согласно статье 46 Жилищного кодекса Российской Федерации 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w:t>
      </w:r>
      <w:proofErr w:type="gramEnd"/>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Ответственность за подделку официального документа, предоставляющего права или освобождающего от обязанностей, в целях его использования или сбыт такого документа предусмотрена частью 1 статьи 327 Уголовного кодекса Российской Федерации, согласно которой указанные действия наказываются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w:t>
      </w:r>
      <w:proofErr w:type="gramEnd"/>
      <w:r w:rsidRPr="000738FE">
        <w:rPr>
          <w:rFonts w:eastAsia="Calibri"/>
          <w:lang w:eastAsia="en-US"/>
        </w:rPr>
        <w:t xml:space="preserve"> до двух лет.</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Ответственность за неправомерный доступ к компьютерной информации</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lastRenderedPageBreak/>
        <w:t>Ответственность за неправомерный доступ к компьютерной информации предусмотрена статьей 272 Уголовного кодекса Российской Федерации, согласно которой неправомерный доступ к охраняемой законом компьютерной информации, если это деяние повлекло уничтожение, блокирование, модификацию либо копирование компьютерной информации,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w:t>
      </w:r>
      <w:proofErr w:type="gramEnd"/>
      <w:r w:rsidRPr="000738FE">
        <w:rPr>
          <w:rFonts w:eastAsia="Calibri"/>
          <w:lang w:eastAsia="en-US"/>
        </w:rPr>
        <w:t xml:space="preserve"> срок до одного года, либо ограничением свободы на срок до двух лет, либо принудительными работами на срок до двух лет, либо лишением свободы на тот же срок</w:t>
      </w:r>
      <w:proofErr w:type="gramStart"/>
      <w:r w:rsidRPr="000738FE">
        <w:rPr>
          <w:rFonts w:eastAsia="Calibri"/>
          <w:lang w:eastAsia="en-US"/>
        </w:rPr>
        <w:t>..</w:t>
      </w:r>
      <w:proofErr w:type="gramEnd"/>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Те же деяния,  причинившие крупный ущерб или совершенное из корыстной заинтересованности, -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исправительными работами на срок от одного года до двух лет, либо ограничением свободы на срок до четырех лет, либо принудительными</w:t>
      </w:r>
      <w:proofErr w:type="gramEnd"/>
      <w:r w:rsidRPr="000738FE">
        <w:rPr>
          <w:rFonts w:eastAsia="Calibri"/>
          <w:lang w:eastAsia="en-US"/>
        </w:rPr>
        <w:t xml:space="preserve"> работами на срок до четырех лет, либо лишением свободы на тот же срок</w:t>
      </w:r>
      <w:proofErr w:type="gramStart"/>
      <w:r w:rsidRPr="000738FE">
        <w:rPr>
          <w:rFonts w:eastAsia="Calibri"/>
          <w:lang w:eastAsia="en-US"/>
        </w:rPr>
        <w:t>..</w:t>
      </w:r>
      <w:proofErr w:type="gramEnd"/>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 xml:space="preserve">Указанные </w:t>
      </w:r>
      <w:proofErr w:type="gramStart"/>
      <w:r w:rsidRPr="000738FE">
        <w:rPr>
          <w:rFonts w:eastAsia="Calibri"/>
          <w:lang w:eastAsia="en-US"/>
        </w:rPr>
        <w:t>деяния</w:t>
      </w:r>
      <w:proofErr w:type="gramEnd"/>
      <w:r w:rsidRPr="000738FE">
        <w:rPr>
          <w:rFonts w:eastAsia="Calibri"/>
          <w:lang w:eastAsia="en-US"/>
        </w:rPr>
        <w:t xml:space="preserve"> совершенные группой лиц по предварительному сговору или организованной группой либо лицом с использованием своего служебного положения, - наказываются штрафом в размере до пятисот тысяч рублей или в размере заработной платы или иного дохода осужденного за период до трех лет с лишением права занимать определенные должности или заниматься определенной деятельностью на срок до трех лет, либо ограничением свободы на срок до четырех лет, либо принудительными работами на срок до пяти лет, либо лишением свободы на тот же срок.</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Если же такие деяния повлекли тяжкие последствия или создали угрозу их наступления, - наказываются лишением свободы на срок до семи лет.</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Согласно примечанию к данной статье УК РФ под компьютерной информацией понимаются сведения (сообщения, данные), представленные в форме электрических сигналов, независимо от средств их хранения, обработки и передачи.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Крупным ущербом признается ущерб, сумма которого превышает один миллион рублей.</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В каких случаях возможно изменение имени и фамилии ребенка?</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 xml:space="preserve">Согласно статье 59 Семейного кодекса Российской Федерации по совместной просьбе родителей до достижения ребенком возраста четырнадцати лет орган опеки и попечительства </w:t>
      </w:r>
      <w:proofErr w:type="gramStart"/>
      <w:r w:rsidRPr="000738FE">
        <w:rPr>
          <w:rFonts w:eastAsia="Calibri"/>
          <w:lang w:eastAsia="en-US"/>
        </w:rPr>
        <w:t>исходя из интересов ребенка вправе разрешить</w:t>
      </w:r>
      <w:proofErr w:type="gramEnd"/>
      <w:r w:rsidRPr="000738FE">
        <w:rPr>
          <w:rFonts w:eastAsia="Calibri"/>
          <w:lang w:eastAsia="en-US"/>
        </w:rPr>
        <w:t xml:space="preserve"> изменить имя ребенку, а также изменить присвоенную ему фамилию на фамилию другого родителя.</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 xml:space="preserve">Если родители проживают раздельно и родитель, с которым проживает ребенок, желает присвоить ему свою фамилию, орган опеки и попечительства разрешает этот вопрос в зависимости от интересов ребенка и с учетом мнения другого родителя. Учет мнения родителя не обязателен при невозможности установления его места нахождения, лишении его родительских прав, признании </w:t>
      </w:r>
      <w:proofErr w:type="gramStart"/>
      <w:r w:rsidRPr="000738FE">
        <w:rPr>
          <w:rFonts w:eastAsia="Calibri"/>
          <w:lang w:eastAsia="en-US"/>
        </w:rPr>
        <w:t>недееспособным</w:t>
      </w:r>
      <w:proofErr w:type="gramEnd"/>
      <w:r w:rsidRPr="000738FE">
        <w:rPr>
          <w:rFonts w:eastAsia="Calibri"/>
          <w:lang w:eastAsia="en-US"/>
        </w:rPr>
        <w:t>, а также в случаях уклонения родителя без уважительных причин от воспитания и содержания ребенка.</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 xml:space="preserve">Если ребенок рожден от лиц, не состоящих в браке между собой, и отцовство в законном порядке не установлено, орган опеки и попечительства </w:t>
      </w:r>
      <w:proofErr w:type="gramStart"/>
      <w:r w:rsidRPr="000738FE">
        <w:rPr>
          <w:rFonts w:eastAsia="Calibri"/>
          <w:lang w:eastAsia="en-US"/>
        </w:rPr>
        <w:t>исходя из интересов ребенка вправе разрешить</w:t>
      </w:r>
      <w:proofErr w:type="gramEnd"/>
      <w:r w:rsidRPr="000738FE">
        <w:rPr>
          <w:rFonts w:eastAsia="Calibri"/>
          <w:lang w:eastAsia="en-US"/>
        </w:rPr>
        <w:t xml:space="preserve"> изменить его фамилию на фамилию матери, которую она носит в момент обращения с такой просьбой.</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Изменение имени и (или) фамилии ребенка, достигшего возраста десяти лет, может быть произведено только с его согласия.</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lastRenderedPageBreak/>
        <w:t>Ответственность за вред, причиненный несовершеннолетними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В соответствии с требованиями гражданского законодательства Российской Федерации вред, причиненный несовершеннолетним в возрасте от 14 до 18 лет, подлежит возмещению в полном объеме на общих основаниях самим несовершеннолетним. Из этого правила есть исключения.</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 xml:space="preserve">В случае, если у несовершеннолетнего отсутствует доход или имущество, до-статочное для возмещения вреда, обязанность возмещения вреда может быть возложена на лицо, не являющееся </w:t>
      </w:r>
      <w:proofErr w:type="spellStart"/>
      <w:r w:rsidRPr="000738FE">
        <w:rPr>
          <w:rFonts w:eastAsia="Calibri"/>
          <w:lang w:eastAsia="en-US"/>
        </w:rPr>
        <w:t>причинителем</w:t>
      </w:r>
      <w:proofErr w:type="spellEnd"/>
      <w:r w:rsidRPr="000738FE">
        <w:rPr>
          <w:rFonts w:eastAsia="Calibri"/>
          <w:lang w:eastAsia="en-US"/>
        </w:rPr>
        <w:t xml:space="preserve"> вреда, в частности, на родителей (иных законных представителей) несовершеннолетнего</w:t>
      </w:r>
      <w:proofErr w:type="gramStart"/>
      <w:r w:rsidRPr="000738FE">
        <w:rPr>
          <w:rFonts w:eastAsia="Calibri"/>
          <w:lang w:eastAsia="en-US"/>
        </w:rPr>
        <w:t>.</w:t>
      </w:r>
      <w:proofErr w:type="gramEnd"/>
      <w:r w:rsidRPr="000738FE">
        <w:rPr>
          <w:rFonts w:eastAsia="Calibri"/>
          <w:lang w:eastAsia="en-US"/>
        </w:rPr>
        <w:t xml:space="preserve"> (</w:t>
      </w:r>
      <w:proofErr w:type="gramStart"/>
      <w:r w:rsidRPr="000738FE">
        <w:rPr>
          <w:rFonts w:eastAsia="Calibri"/>
          <w:lang w:eastAsia="en-US"/>
        </w:rPr>
        <w:t>ч</w:t>
      </w:r>
      <w:proofErr w:type="gramEnd"/>
      <w:r w:rsidRPr="000738FE">
        <w:rPr>
          <w:rFonts w:eastAsia="Calibri"/>
          <w:lang w:eastAsia="en-US"/>
        </w:rPr>
        <w:t>.2 ст. 1074 Гражданского кодекса Российской Федерации).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 xml:space="preserve">Родители, проживающие отдельно от детей, также несут ответственность за вред, причиненный несовершеннолетними детьми. </w:t>
      </w:r>
      <w:proofErr w:type="gramStart"/>
      <w:r w:rsidRPr="000738FE">
        <w:rPr>
          <w:rFonts w:eastAsia="Calibri"/>
          <w:lang w:eastAsia="en-US"/>
        </w:rPr>
        <w:t xml:space="preserve">Однако родитель может быть освобожден от ответственности, если по вине другого родителя он был лишен возможности воспитывать ребенка, либо в силу объективных причин не мог его </w:t>
      </w:r>
      <w:proofErr w:type="spellStart"/>
      <w:r w:rsidRPr="000738FE">
        <w:rPr>
          <w:rFonts w:eastAsia="Calibri"/>
          <w:lang w:eastAsia="en-US"/>
        </w:rPr>
        <w:t>вос-питывать</w:t>
      </w:r>
      <w:proofErr w:type="spellEnd"/>
      <w:r w:rsidRPr="000738FE">
        <w:rPr>
          <w:rFonts w:eastAsia="Calibri"/>
          <w:lang w:eastAsia="en-US"/>
        </w:rPr>
        <w:t xml:space="preserve"> (п. 16 Постановления Пленума Верховного Суда РФ от 26.01.2010 № 1 «О применении судами гражданского законодательства, регулирующего отношения по обязательствам вследствие причинения вреда жизни или здоровью гражданина»).</w:t>
      </w:r>
      <w:proofErr w:type="gramEnd"/>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Родители, лишенные родительских прав, также могут быть привлечены к обязанности по возмещению вреда, причиненного несовершеннолетними детьми, в течение трех лет после лишения их родительских прав, если поведение ребенка, повлекшее причинение вреда, явилось следствием ненадлежащего осуществления ими родительских обязанностей (ст. 1075 Гражданского кодекса Российской Федерации).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Обязанность родителей (усыновителей) или попечителя по возмещению вреда, причиненного несовершеннолетним в возрасте от 14 до 18 лет, прекращается по достижении лицом, причинившим вред, совершеннолетия или когда лицо, причинившее вред, до достижения совершеннолетия приобрело дееспособность.</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Мелкое хищение</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Согласно ст. 7.27 Кодекса Российской Федерации об административных правонарушениях мелким хищением признается хищение чужого имущества стоимостью не более 2500 рублей.</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За мелкое хищение имущества стоимостью от 1000 рублей до 2500 рублей (ч. 2 ст. 7.27 КоАП РФ) предусмотрено наказание в виде административного штрафа в размере до пятикратной стоимости похищенного имущества, но не менее 3 тысяч рублей, или административный арест на срок до 15 суток. Также могут назначить обязательные работы на срок до 120 часов.</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Если же мелкая кража совершена не в первый раз и лицо уже было подвергнуто наказанию по ч. 2 ст. 7.27 КоАП РФ, то в этом случае наступает уголовная ответственность по ст. 158.1 УК РФ.</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За это преступление виновному может быть назначено наказание вплоть до лишения свободы.</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Уголовной ответственности по ст. 158.1 УК РФ подлежат лица, достигшие ко времени совершения преступления шестнадцатилетнего возраста.</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Круг должностных лиц, которые могут быть привлечены к уголовной ответственности за преступления коррупционной направленности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 xml:space="preserve">Круг должностных лиц, которые могут быть </w:t>
      </w:r>
      <w:proofErr w:type="gramStart"/>
      <w:r w:rsidRPr="000738FE">
        <w:rPr>
          <w:rFonts w:eastAsia="Calibri"/>
          <w:lang w:eastAsia="en-US"/>
        </w:rPr>
        <w:t>привлечены к уголовной ответственности за преступления коррупционной направленности определен</w:t>
      </w:r>
      <w:proofErr w:type="gramEnd"/>
      <w:r w:rsidRPr="000738FE">
        <w:rPr>
          <w:rFonts w:eastAsia="Calibri"/>
          <w:lang w:eastAsia="en-US"/>
        </w:rPr>
        <w:t xml:space="preserve"> в </w:t>
      </w:r>
      <w:r w:rsidRPr="000738FE">
        <w:rPr>
          <w:rFonts w:eastAsia="Calibri"/>
          <w:lang w:eastAsia="en-US"/>
        </w:rPr>
        <w:lastRenderedPageBreak/>
        <w:t>примечаниях к статьям 201 («Злоупотребление полномочиями») и 285 («Злоупотребление должностными полномочиями») Уголовного кодекса РФ.</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Должностными лицами в статьях главы 30 УК РФ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внебюджетных фондах, государственных корпорациях, государственных компаниях, публично-правовых компаниях, на государственных и муниципальных унитарных предприятиях, в хозяйственных обществах, в высшем органе управления которых РФ, субъект</w:t>
      </w:r>
      <w:proofErr w:type="gramEnd"/>
      <w:r w:rsidRPr="000738FE">
        <w:rPr>
          <w:rFonts w:eastAsia="Calibri"/>
          <w:lang w:eastAsia="en-US"/>
        </w:rPr>
        <w:t xml:space="preserve"> </w:t>
      </w:r>
      <w:proofErr w:type="gramStart"/>
      <w:r w:rsidRPr="000738FE">
        <w:rPr>
          <w:rFonts w:eastAsia="Calibri"/>
          <w:lang w:eastAsia="en-US"/>
        </w:rPr>
        <w:t>РФ или муниципальное образование имеет право прямо или косвенно (через подконтрольных им лиц) распоряжаться более чем 50% голосов либо в которых РФ, субъект РФ или муниципальное образование имеет право назначать (избирать) единоличный исполнительный орган и (или) более 50% состава коллегиального органа управления, в акционерных обществах, в отношении которых используется специальное право на участие РФ, субъектов РФ или муниципальных образований в</w:t>
      </w:r>
      <w:proofErr w:type="gramEnd"/>
      <w:r w:rsidRPr="000738FE">
        <w:rPr>
          <w:rFonts w:eastAsia="Calibri"/>
          <w:lang w:eastAsia="en-US"/>
        </w:rPr>
        <w:t xml:space="preserve"> </w:t>
      </w:r>
      <w:proofErr w:type="gramStart"/>
      <w:r w:rsidRPr="000738FE">
        <w:rPr>
          <w:rFonts w:eastAsia="Calibri"/>
          <w:lang w:eastAsia="en-US"/>
        </w:rPr>
        <w:t>управлении</w:t>
      </w:r>
      <w:proofErr w:type="gramEnd"/>
      <w:r w:rsidRPr="000738FE">
        <w:rPr>
          <w:rFonts w:eastAsia="Calibri"/>
          <w:lang w:eastAsia="en-US"/>
        </w:rPr>
        <w:t xml:space="preserve"> такими акционерными обществами ("золотая акция"), а также в Вооруженных Силах РФ, других войсках и воинских формированиях РФ. </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В статьях главы 23 и статье 304 УК РФ лицом, выполняющим управленческие функции в коммерческой или иной организации, за исключением организаций, указанных в пункте 1 примечаний к статье 285 УК РФ, либо в некоммерческой организации, не являющейся государственным органом, органом местного самоуправления либо государственным или муниципальным учреждением, признается лицо, выполняющее функции единоличного исполнительного органа либо члена совета директоров или иного</w:t>
      </w:r>
      <w:proofErr w:type="gramEnd"/>
      <w:r w:rsidRPr="000738FE">
        <w:rPr>
          <w:rFonts w:eastAsia="Calibri"/>
          <w:lang w:eastAsia="en-US"/>
        </w:rPr>
        <w:t xml:space="preserve"> коллегиального исполнительного органа, или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 xml:space="preserve">В каких случаях и в каком </w:t>
      </w:r>
      <w:proofErr w:type="gramStart"/>
      <w:r w:rsidRPr="000738FE">
        <w:rPr>
          <w:rFonts w:eastAsia="Calibri"/>
          <w:b/>
          <w:lang w:eastAsia="en-US"/>
        </w:rPr>
        <w:t>размере</w:t>
      </w:r>
      <w:proofErr w:type="gramEnd"/>
      <w:r w:rsidRPr="000738FE">
        <w:rPr>
          <w:rFonts w:eastAsia="Calibri"/>
          <w:b/>
          <w:lang w:eastAsia="en-US"/>
        </w:rPr>
        <w:t xml:space="preserve"> возможно взыскать неустойку по алиментам?</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Согласно положениям статьи 115 Семейного кодекса Российской Федерации при образовании задолженности по вине лица, обязанного уплачивать алименты по решению суда, виновное лицо уплачивает получателю алиментов неустойку в размере одной десятой процента от суммы невыплаченных алиментов за каждый день просрочки.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Если же имеется соглашение об уплате алиментов, то при образовании задолженности по вине лица, обязанного уплачивать алименты, виновное лицо несет ответственность в порядке, предусмотренном этим соглашением.</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Размер неустойки за несвоевременную уплату алиментов может быть уменьшен судом с учетом материального и (или) семейного положения лица, обязанного уплачивать алименты, если подлежащая уплате неустойка явно несоразмерна последствиям нарушения обязательства по уплате алиментов.</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Получатель алиментов вправе также взыскать с виновного в несвоевременной уплате алиментов лица, обязанного уплачивать алименты, все причиненные просрочкой исполнения алиментных обязательств убытки в части, не покрытой неустойкой.</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 xml:space="preserve">Постановлением Пленума Верховного Суда Российской Федерации от 26.12.2017 N 56 разъяснено, что поскольку обязанность по уплате алиментов носит ежемесячный характер, неустойку за неуплату алиментов, предусмотренную пунктом статьей 115 СК РФ, необходимо определять по каждому просроченному месячному платежу исходя из </w:t>
      </w:r>
      <w:r w:rsidRPr="000738FE">
        <w:rPr>
          <w:rFonts w:eastAsia="Calibri"/>
          <w:lang w:eastAsia="en-US"/>
        </w:rPr>
        <w:lastRenderedPageBreak/>
        <w:t>суммы этого платежа и количества дней его просрочки, определяемого на день вынесения решения суда о взыскании неустойки.</w:t>
      </w:r>
      <w:proofErr w:type="gramEnd"/>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Приоритетные меры по противодействию коррупции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В соответствии со статьей 1 Федерального закона от 25.12.2008 № 273-ФЗ «О противодействии коррупции» под противодействием коррупции понимается, в том числе, деятельность организаций по предупреждению коррупции (профилактика коррупции).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Статья 3 указанного Федерального закона определяет в качестве одного из основных принципов противодействия коррупции приоритетное применение мер по предупреждению коррупции.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Статьей 13.3 Федерального закона от 25.12.2008 № 273-ФЗ «О противодействии коррупции» установлено, что организации обязаны разрабатывать и принимать меры по предупреждению коррупции.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Меры по предупреждению коррупции, принимаемые в организации, могут включать:</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w:t>
      </w:r>
      <w:r w:rsidRPr="000738FE">
        <w:rPr>
          <w:rFonts w:eastAsia="Calibri"/>
          <w:lang w:eastAsia="en-US"/>
        </w:rPr>
        <w:tab/>
        <w:t>определение подразделений или должностных лиц, ответственных за профилактику коррупционных и иных правонарушений;</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w:t>
      </w:r>
      <w:r w:rsidRPr="000738FE">
        <w:rPr>
          <w:rFonts w:eastAsia="Calibri"/>
          <w:lang w:eastAsia="en-US"/>
        </w:rPr>
        <w:tab/>
        <w:t>сотрудничество организации с правоохранительными органами;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w:t>
      </w:r>
      <w:r w:rsidRPr="000738FE">
        <w:rPr>
          <w:rFonts w:eastAsia="Calibri"/>
          <w:lang w:eastAsia="en-US"/>
        </w:rPr>
        <w:tab/>
        <w:t>разработку и внедрение в практику стандартов и процедур, направленных на обеспечение добросовестной работы организации;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w:t>
      </w:r>
      <w:r w:rsidRPr="000738FE">
        <w:rPr>
          <w:rFonts w:eastAsia="Calibri"/>
          <w:lang w:eastAsia="en-US"/>
        </w:rPr>
        <w:tab/>
        <w:t>принятие кодекса этики и служебного поведения работников организации;</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w:t>
      </w:r>
      <w:r w:rsidRPr="000738FE">
        <w:rPr>
          <w:rFonts w:eastAsia="Calibri"/>
          <w:lang w:eastAsia="en-US"/>
        </w:rPr>
        <w:tab/>
        <w:t>предотвращение и урегулирование конфликта интересов;</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w:t>
      </w:r>
      <w:r w:rsidRPr="000738FE">
        <w:rPr>
          <w:rFonts w:eastAsia="Calibri"/>
          <w:lang w:eastAsia="en-US"/>
        </w:rPr>
        <w:tab/>
        <w:t>недопущение составления неофициальной отчетности и использования поддельных документов.</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Указом Президента Российской Федерации от 13.04.2010 № 460 противодействие коррупции определено в качестве Национальной стратегии. Целью Национальной стратегии противодействия коррупции является искоренение причин и условий, порождающих коррупцию в Российском обществе.</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Таким образом, исполнение требований статьи 13.3. Федерального закона от 25.12.2008 № 273-ФЗ «О противодействии коррупции» является обязательным для организаций всех организационно-правовых форм.</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Вопрос: необходимо ли оформлять трудовой договор с работодателем при приеме на работу, можно ли ограничиться гражданско-правовым договором?</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w:t>
      </w:r>
      <w:proofErr w:type="gramEnd"/>
      <w:r w:rsidRPr="000738FE">
        <w:rPr>
          <w:rFonts w:eastAsia="Calibri"/>
          <w:lang w:eastAsia="en-US"/>
        </w:rPr>
        <w:t xml:space="preserve"> соглашением трудовую функцию в интересах, под управлением и контролем работодателя, соблюдать правила внутреннего трудового распорядка, действующие у данного работодателя (статья 56 Трудового кодекса Российской Федерации). </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Поскольку трудовой договор является основанием для возникновения трудовых отношений, признаки, отличающие его от гражданско-правового до-говора, следуют из определения таких отношений и основных принципов их правового регулирования:</w:t>
      </w:r>
      <w:proofErr w:type="gramEnd"/>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lastRenderedPageBreak/>
        <w:t>1) личное выполнение работником трудовой функции или конкретного вида поручаемой работы;</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2) право работника на своевременную и в полном размере выплату заработной платы не ниже установленного МРОТ;</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3) подчинение работника правилам внутреннего трудового распорядка;</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4) право работника на условия труда, отвечающие требованиям безопасности и гигиены, право на отдых;</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5) право работников на объединение для защиты своих прав и интересов;</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6) обязательность возмещения вреда, причиненного работнику в связи с исполнением им трудовых обязанностей;</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7) право работника на разрешение индивидуальных и коллективных трудовых споров, а также право на забастовку;</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8) право работника на обязательное социальное страхование.</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Таким образом, оформление в соответствии с трудовым договором дает право на получение прав и гарантий в соответствии с трудовым законодательством.</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 xml:space="preserve">Вопрос: какая ответственность предусмотрена за разглашение тайны усыновления </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В соответствии с пунктом 1 статьи 139 Семейного кодекса Российской Федерации тайна усыновления охраняется законом; судьи, вынесшие решение об усыновлении ребенка, или должностные лица, осуществившие государственную регистрацию усыновления, а также лица, иным образом осведомленные об усыновлении, обязаны сохранять тайну усыновления ребенка. Охрана законом тайны усыновления предусмотрена и пунктом 1 статьи 47 Федерального закона "Об актах гражданского состояния".</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 xml:space="preserve">За разглашение тайны усыновления предусмотрена уголовная ответственность. </w:t>
      </w:r>
      <w:proofErr w:type="gramStart"/>
      <w:r w:rsidRPr="000738FE">
        <w:rPr>
          <w:rFonts w:eastAsia="Calibri"/>
          <w:lang w:eastAsia="en-US"/>
        </w:rPr>
        <w:t>Так, согласно статье 155 Уголовного кодекса Российской Федерации разглашение тайны усыновления (удочерения) вопреки воле усыновителя, совершенное лицом, обязанным хранить факт усыновления (удочерения) как служебную или профессиональную тайну, либо иным лицом из корыстных или иных низменных побуждений, -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w:t>
      </w:r>
      <w:proofErr w:type="gramEnd"/>
      <w:r w:rsidRPr="000738FE">
        <w:rPr>
          <w:rFonts w:eastAsia="Calibri"/>
          <w:lang w:eastAsia="en-US"/>
        </w:rPr>
        <w:t xml:space="preserve"> работами на срок до трехсот шестидесяти часов, либо исправительными работами на срок до одного года, либо арестом на срок до четырех месяцев с лишением права занимать определенные должности или заниматься определенной деятельностью на срок до трех лет или без такового.</w:t>
      </w:r>
    </w:p>
    <w:p w:rsidR="000738FE" w:rsidRPr="000738FE" w:rsidRDefault="000738FE" w:rsidP="000738FE">
      <w:pPr>
        <w:widowControl/>
        <w:suppressAutoHyphens w:val="0"/>
        <w:spacing w:line="259" w:lineRule="auto"/>
        <w:ind w:firstLine="567"/>
        <w:jc w:val="both"/>
        <w:rPr>
          <w:rFonts w:eastAsia="Calibri"/>
          <w:b/>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Ответственность за возбуждение ненависти либо вражды, а равно унижение человеческого достоинства</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Статьей 20.3.1 Кодекса Российской Федерации об административных правонарушениях предусмотрена ответственность за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w:t>
      </w:r>
      <w:proofErr w:type="gramEnd"/>
      <w:r w:rsidRPr="000738FE">
        <w:rPr>
          <w:rFonts w:eastAsia="Calibri"/>
          <w:lang w:eastAsia="en-US"/>
        </w:rPr>
        <w:t xml:space="preserve">", если эти действия не содержат уголовно наказуемого деяния. Указанные деяния влекут наложение административного штрафа на граждан в размере от десяти тысяч до двадцати тысяч </w:t>
      </w:r>
      <w:r w:rsidRPr="000738FE">
        <w:rPr>
          <w:rFonts w:eastAsia="Calibri"/>
          <w:lang w:eastAsia="en-US"/>
        </w:rPr>
        <w:lastRenderedPageBreak/>
        <w:t>рублей, или обязательные работы на срок до ста часов, или административный арест на срок до пятнадцати суток; на юридических лиц - от двухсот пятидесяти тысяч до пятисот тысяч рублей.</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В случае повторного совершения лицом указанных действий после его привлечения к административной ответственности за аналогичное деяние в течение одного года, наступает уголовная ответственность по статье 282 Уголовного кодекса Российской Федерации, в соответствии с которой указанные действия наказываются штрафом в размере от трехсот тысяч до пятисот тысяч рублей или в размере заработной платы или иного дохода осужденного за период от двух</w:t>
      </w:r>
      <w:proofErr w:type="gramEnd"/>
      <w:r w:rsidRPr="000738FE">
        <w:rPr>
          <w:rFonts w:eastAsia="Calibri"/>
          <w:lang w:eastAsia="en-US"/>
        </w:rPr>
        <w:t xml:space="preserve">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от двух до пяти лет. </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а) с применением насилия или с угрозой его применения;</w:t>
      </w:r>
      <w:proofErr w:type="gramEnd"/>
      <w:r w:rsidRPr="000738FE">
        <w:rPr>
          <w:rFonts w:eastAsia="Calibri"/>
          <w:lang w:eastAsia="en-US"/>
        </w:rPr>
        <w:t xml:space="preserve"> б) лицом с использованием своего служебного положения; </w:t>
      </w:r>
      <w:proofErr w:type="gramStart"/>
      <w:r w:rsidRPr="000738FE">
        <w:rPr>
          <w:rFonts w:eastAsia="Calibri"/>
          <w:lang w:eastAsia="en-US"/>
        </w:rPr>
        <w:t>в) организованной группой, наказываются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w:t>
      </w:r>
      <w:proofErr w:type="gramEnd"/>
      <w:r w:rsidRPr="000738FE">
        <w:rPr>
          <w:rFonts w:eastAsia="Calibri"/>
          <w:lang w:eastAsia="en-US"/>
        </w:rPr>
        <w:t xml:space="preserve"> от трех до шести лет.</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Согласно Постановлению Пленума Верховного Суда РФ от 28.06.2011 N 11 "О судебной практике по уголовным делам о преступлениях экстремистской направленности" под действиями, направленными на возбуждение ненависти либо вражды, следует понимать, в частности, высказывания, обосновывающие и (или) утверждающие необходимость геноцида, массовых репрессий, депортаций, совершения иных противоправных действий, в том числе применения насилия, в отношении представителей какой-либо нации, расы, социальной группы, приверженцев</w:t>
      </w:r>
      <w:proofErr w:type="gramEnd"/>
      <w:r w:rsidRPr="000738FE">
        <w:rPr>
          <w:rFonts w:eastAsia="Calibri"/>
          <w:lang w:eastAsia="en-US"/>
        </w:rPr>
        <w:t xml:space="preserve"> той или иной религии.</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 xml:space="preserve">Вопрос: Какая ответственность предусмотрена за необоснованный отказ в приеме на работу или необоснованное увольнение лица, достигшего </w:t>
      </w:r>
      <w:proofErr w:type="spellStart"/>
      <w:r w:rsidRPr="000738FE">
        <w:rPr>
          <w:rFonts w:eastAsia="Calibri"/>
          <w:b/>
          <w:lang w:eastAsia="en-US"/>
        </w:rPr>
        <w:t>предпенсионного</w:t>
      </w:r>
      <w:proofErr w:type="spellEnd"/>
      <w:r w:rsidRPr="000738FE">
        <w:rPr>
          <w:rFonts w:eastAsia="Calibri"/>
          <w:b/>
          <w:lang w:eastAsia="en-US"/>
        </w:rPr>
        <w:t xml:space="preserve"> возраста</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 xml:space="preserve">Статьей 144.1 Уголовного кодекса Российской Федерации предусмотрена ответственность за необоснованный отказ в приеме на работу лица по мотивам достижения им </w:t>
      </w:r>
      <w:proofErr w:type="spellStart"/>
      <w:r w:rsidRPr="000738FE">
        <w:rPr>
          <w:rFonts w:eastAsia="Calibri"/>
          <w:lang w:eastAsia="en-US"/>
        </w:rPr>
        <w:t>предпенсионного</w:t>
      </w:r>
      <w:proofErr w:type="spellEnd"/>
      <w:r w:rsidRPr="000738FE">
        <w:rPr>
          <w:rFonts w:eastAsia="Calibri"/>
          <w:lang w:eastAsia="en-US"/>
        </w:rPr>
        <w:t xml:space="preserve"> возраста, а равно необоснованное увольнение с работы такого лица по тем же мотивам. Лицу, признанному виновным в совершении данного преступления может быть назначено наказание в виде штрафа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трехсот шестидесяти часов. </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 xml:space="preserve">Следует отметить, что согласно примечанию у казанной статье УК РФ под </w:t>
      </w:r>
      <w:proofErr w:type="spellStart"/>
      <w:r w:rsidRPr="000738FE">
        <w:rPr>
          <w:rFonts w:eastAsia="Calibri"/>
          <w:lang w:eastAsia="en-US"/>
        </w:rPr>
        <w:t>предпенсионным</w:t>
      </w:r>
      <w:proofErr w:type="spellEnd"/>
      <w:r w:rsidRPr="000738FE">
        <w:rPr>
          <w:rFonts w:eastAsia="Calibri"/>
          <w:lang w:eastAsia="en-US"/>
        </w:rPr>
        <w:t xml:space="preserve"> возрастом понимается возрастной период продолжительностью до пяти лет, предшествующий назначению лицу страховой пенсии по старости в соответствии с пенсионным законодательством Российской Федерации</w:t>
      </w:r>
      <w:proofErr w:type="gramEnd"/>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 xml:space="preserve">Вопрос: можно ли привлечь руководителя организации к административной ответственности за нарушения трудового </w:t>
      </w:r>
      <w:proofErr w:type="gramStart"/>
      <w:r w:rsidRPr="000738FE">
        <w:rPr>
          <w:rFonts w:eastAsia="Calibri"/>
          <w:b/>
          <w:lang w:eastAsia="en-US"/>
        </w:rPr>
        <w:t>законодательства</w:t>
      </w:r>
      <w:proofErr w:type="gramEnd"/>
      <w:r w:rsidRPr="000738FE">
        <w:rPr>
          <w:rFonts w:eastAsia="Calibri"/>
          <w:b/>
          <w:lang w:eastAsia="en-US"/>
        </w:rPr>
        <w:t xml:space="preserve"> если он уволился</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Согласно ст. 2.4 Кодекса Российской Федерации об административных правонарушениях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Постановлением Пленума Верховного Суда РФ от 23.12.2021 N 45 разъяснено, что прекращение трудовых отношений с должностным лицом, в том числе руководителем организации, не исключает возможности возбуждения в отношении его производства по делу об административном правонарушении и привлечения к административной ответственности, если нарушение было допущено им в период исполнения служебных обязанностей и не истек срок давности привлечения к административной ответственности, составляющий</w:t>
      </w:r>
      <w:proofErr w:type="gramEnd"/>
      <w:r w:rsidRPr="000738FE">
        <w:rPr>
          <w:rFonts w:eastAsia="Calibri"/>
          <w:lang w:eastAsia="en-US"/>
        </w:rPr>
        <w:t xml:space="preserve"> один год (по таким правонарушениям). </w:t>
      </w:r>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Также, государственная регистрация прекращения физическим лицом деятельности в качестве индивидуального предпринимателя не препятствует привлечению данного лица к административной ответственности в пределах срока давности за совершенные им в период осуществления указанной деятельности административные правонарушения. При этом такому лицу назначается административное наказание, установленное для индивидуальных предпринимателей.</w:t>
      </w:r>
    </w:p>
    <w:p w:rsidR="000738FE" w:rsidRPr="000738FE" w:rsidRDefault="000738FE" w:rsidP="000738FE">
      <w:pPr>
        <w:widowControl/>
        <w:suppressAutoHyphens w:val="0"/>
        <w:spacing w:line="259" w:lineRule="auto"/>
        <w:ind w:firstLine="567"/>
        <w:jc w:val="both"/>
        <w:rPr>
          <w:rFonts w:eastAsia="Calibri"/>
          <w:lang w:eastAsia="en-US"/>
        </w:rPr>
      </w:pPr>
    </w:p>
    <w:p w:rsidR="000738FE" w:rsidRPr="000738FE" w:rsidRDefault="000738FE" w:rsidP="000738FE">
      <w:pPr>
        <w:widowControl/>
        <w:suppressAutoHyphens w:val="0"/>
        <w:spacing w:line="259" w:lineRule="auto"/>
        <w:ind w:firstLine="567"/>
        <w:jc w:val="both"/>
        <w:rPr>
          <w:rFonts w:eastAsia="Calibri"/>
          <w:b/>
          <w:lang w:eastAsia="en-US"/>
        </w:rPr>
      </w:pPr>
      <w:r w:rsidRPr="000738FE">
        <w:rPr>
          <w:rFonts w:eastAsia="Calibri"/>
          <w:b/>
          <w:lang w:eastAsia="en-US"/>
        </w:rPr>
        <w:t>Ответственность за создание, использование и распространение вредоносных компьютерных программ</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Ответственность за создание, использование и распространение вредоносных компьютерных программ предусмотрена статьей 273 Уголовного кодекса Российской Федерации, согласно которой создание, распространение или использование компьютерных программ либо иной компьютерной информации, заведомо предназначенных для несанкционированного уничтожения, блокирования, модификации, копирования компьютерной информации или нейтрализации средств защиты компьютерной информации, - наказываются ограничением свободы на срок до четырех лет, либо принудительными работами на срок до четырех лет</w:t>
      </w:r>
      <w:proofErr w:type="gramEnd"/>
      <w:r w:rsidRPr="000738FE">
        <w:rPr>
          <w:rFonts w:eastAsia="Calibri"/>
          <w:lang w:eastAsia="en-US"/>
        </w:rPr>
        <w:t>, либо лишением свободы на тот же срок со штрафом в размере до двухсот тысяч рублей или в размере заработной платы или иного дохода осужденного за период до восемнадцати месяцев.</w:t>
      </w:r>
    </w:p>
    <w:p w:rsidR="000738FE" w:rsidRPr="000738FE" w:rsidRDefault="000738FE" w:rsidP="000738FE">
      <w:pPr>
        <w:widowControl/>
        <w:suppressAutoHyphens w:val="0"/>
        <w:spacing w:line="259" w:lineRule="auto"/>
        <w:ind w:firstLine="567"/>
        <w:jc w:val="both"/>
        <w:rPr>
          <w:rFonts w:eastAsia="Calibri"/>
          <w:lang w:eastAsia="en-US"/>
        </w:rPr>
      </w:pPr>
      <w:proofErr w:type="gramStart"/>
      <w:r w:rsidRPr="000738FE">
        <w:rPr>
          <w:rFonts w:eastAsia="Calibri"/>
          <w:lang w:eastAsia="en-US"/>
        </w:rPr>
        <w:t>Те же деяния совершенные группой лиц по предварительному сговору или организованной группой либо лицом с использованием своего служебного положения, а равно причинившие крупный ущерб или совершенные из корыстной заинтересованности, - наказываются ограничением свободы на срок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w:t>
      </w:r>
      <w:proofErr w:type="gramEnd"/>
      <w:r w:rsidRPr="000738FE">
        <w:rPr>
          <w:rFonts w:eastAsia="Calibri"/>
          <w:lang w:eastAsia="en-US"/>
        </w:rPr>
        <w:t xml:space="preserve"> </w:t>
      </w:r>
      <w:proofErr w:type="gramStart"/>
      <w:r w:rsidRPr="000738FE">
        <w:rPr>
          <w:rFonts w:eastAsia="Calibri"/>
          <w:lang w:eastAsia="en-US"/>
        </w:rPr>
        <w:t>или без такового, либо лишением свободы на срок до пяти лет со штрафом в размере от ста тысяч до двухсот тысяч рублей или в размере заработной платы или иного дохода 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roofErr w:type="gramEnd"/>
    </w:p>
    <w:p w:rsidR="000738FE" w:rsidRPr="000738FE" w:rsidRDefault="000738FE" w:rsidP="000738FE">
      <w:pPr>
        <w:widowControl/>
        <w:suppressAutoHyphens w:val="0"/>
        <w:spacing w:line="259" w:lineRule="auto"/>
        <w:ind w:firstLine="567"/>
        <w:jc w:val="both"/>
        <w:rPr>
          <w:rFonts w:eastAsia="Calibri"/>
          <w:lang w:eastAsia="en-US"/>
        </w:rPr>
      </w:pPr>
      <w:r w:rsidRPr="000738FE">
        <w:rPr>
          <w:rFonts w:eastAsia="Calibri"/>
          <w:lang w:eastAsia="en-US"/>
        </w:rPr>
        <w:t>Если указанные деяния повлекли тяжкие последствия или создали угрозу их наступления, - наказываются лишением свободы на срок до семи лет.</w:t>
      </w:r>
    </w:p>
    <w:p w:rsidR="00D710B5" w:rsidRDefault="00D710B5" w:rsidP="001C33E1">
      <w:pPr>
        <w:jc w:val="both"/>
        <w:rPr>
          <w:b/>
          <w:bCs/>
          <w:sz w:val="20"/>
          <w:szCs w:val="20"/>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2409"/>
        <w:gridCol w:w="2409"/>
        <w:gridCol w:w="2409"/>
        <w:gridCol w:w="2410"/>
      </w:tblGrid>
      <w:tr w:rsidR="000F68E7" w:rsidTr="000F68E7">
        <w:trPr>
          <w:tblHeader/>
        </w:trPr>
        <w:tc>
          <w:tcPr>
            <w:tcW w:w="2409" w:type="dxa"/>
            <w:tcBorders>
              <w:top w:val="single" w:sz="2" w:space="0" w:color="000000"/>
              <w:left w:val="single" w:sz="2" w:space="0" w:color="000000"/>
              <w:bottom w:val="single" w:sz="2" w:space="0" w:color="000000"/>
              <w:right w:val="nil"/>
            </w:tcBorders>
            <w:hideMark/>
          </w:tcPr>
          <w:p w:rsidR="000F68E7" w:rsidRDefault="000F68E7">
            <w:pPr>
              <w:pStyle w:val="a4"/>
              <w:spacing w:line="276" w:lineRule="auto"/>
              <w:rPr>
                <w:sz w:val="20"/>
                <w:szCs w:val="20"/>
                <w:lang w:eastAsia="en-US"/>
              </w:rPr>
            </w:pPr>
            <w:r>
              <w:rPr>
                <w:sz w:val="20"/>
                <w:szCs w:val="20"/>
                <w:lang w:eastAsia="en-US"/>
              </w:rPr>
              <w:t>Адрес</w:t>
            </w:r>
          </w:p>
        </w:tc>
        <w:tc>
          <w:tcPr>
            <w:tcW w:w="2409" w:type="dxa"/>
            <w:tcBorders>
              <w:top w:val="single" w:sz="2" w:space="0" w:color="000000"/>
              <w:left w:val="single" w:sz="2" w:space="0" w:color="000000"/>
              <w:bottom w:val="single" w:sz="2" w:space="0" w:color="000000"/>
              <w:right w:val="nil"/>
            </w:tcBorders>
            <w:hideMark/>
          </w:tcPr>
          <w:p w:rsidR="000F68E7" w:rsidRDefault="000F68E7">
            <w:pPr>
              <w:pStyle w:val="a4"/>
              <w:spacing w:line="276" w:lineRule="auto"/>
              <w:rPr>
                <w:sz w:val="20"/>
                <w:szCs w:val="20"/>
                <w:lang w:eastAsia="en-US"/>
              </w:rPr>
            </w:pPr>
            <w:r>
              <w:rPr>
                <w:sz w:val="20"/>
                <w:szCs w:val="20"/>
                <w:lang w:eastAsia="en-US"/>
              </w:rPr>
              <w:t>Учредитель</w:t>
            </w:r>
          </w:p>
        </w:tc>
        <w:tc>
          <w:tcPr>
            <w:tcW w:w="2409" w:type="dxa"/>
            <w:tcBorders>
              <w:top w:val="single" w:sz="2" w:space="0" w:color="000000"/>
              <w:left w:val="single" w:sz="2" w:space="0" w:color="000000"/>
              <w:bottom w:val="single" w:sz="2" w:space="0" w:color="000000"/>
              <w:right w:val="nil"/>
            </w:tcBorders>
            <w:hideMark/>
          </w:tcPr>
          <w:p w:rsidR="000F68E7" w:rsidRDefault="000F68E7">
            <w:pPr>
              <w:pStyle w:val="a4"/>
              <w:spacing w:line="276" w:lineRule="auto"/>
              <w:rPr>
                <w:sz w:val="20"/>
                <w:szCs w:val="20"/>
                <w:lang w:eastAsia="en-US"/>
              </w:rPr>
            </w:pPr>
            <w:r>
              <w:rPr>
                <w:sz w:val="20"/>
                <w:szCs w:val="20"/>
                <w:lang w:eastAsia="en-US"/>
              </w:rPr>
              <w:t>Редактор</w:t>
            </w:r>
          </w:p>
        </w:tc>
        <w:tc>
          <w:tcPr>
            <w:tcW w:w="2410" w:type="dxa"/>
            <w:tcBorders>
              <w:top w:val="single" w:sz="2" w:space="0" w:color="000000"/>
              <w:left w:val="single" w:sz="2" w:space="0" w:color="000000"/>
              <w:bottom w:val="single" w:sz="2" w:space="0" w:color="000000"/>
              <w:right w:val="single" w:sz="2" w:space="0" w:color="000000"/>
            </w:tcBorders>
            <w:hideMark/>
          </w:tcPr>
          <w:p w:rsidR="000F68E7" w:rsidRDefault="000F68E7">
            <w:pPr>
              <w:pStyle w:val="a4"/>
              <w:spacing w:line="276" w:lineRule="auto"/>
              <w:rPr>
                <w:sz w:val="20"/>
                <w:szCs w:val="20"/>
                <w:lang w:eastAsia="en-US"/>
              </w:rPr>
            </w:pPr>
            <w:r>
              <w:rPr>
                <w:sz w:val="20"/>
                <w:szCs w:val="20"/>
                <w:lang w:eastAsia="en-US"/>
              </w:rPr>
              <w:t>Количество</w:t>
            </w:r>
          </w:p>
        </w:tc>
      </w:tr>
      <w:tr w:rsidR="000F68E7" w:rsidTr="000F68E7">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431124 , РМ</w:t>
            </w:r>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proofErr w:type="spellStart"/>
            <w:r>
              <w:rPr>
                <w:b/>
                <w:bCs/>
                <w:sz w:val="20"/>
                <w:szCs w:val="20"/>
                <w:lang w:eastAsia="en-US"/>
              </w:rPr>
              <w:t>Тарханско</w:t>
            </w:r>
            <w:proofErr w:type="spellEnd"/>
            <w:r>
              <w:rPr>
                <w:b/>
                <w:bCs/>
                <w:sz w:val="20"/>
                <w:szCs w:val="20"/>
                <w:lang w:eastAsia="en-US"/>
              </w:rPr>
              <w:t>-</w:t>
            </w:r>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Кувшинов</w:t>
            </w:r>
          </w:p>
        </w:tc>
        <w:tc>
          <w:tcPr>
            <w:tcW w:w="2410" w:type="dxa"/>
            <w:tcBorders>
              <w:top w:val="nil"/>
              <w:left w:val="single" w:sz="2" w:space="0" w:color="000000"/>
              <w:bottom w:val="single" w:sz="2" w:space="0" w:color="000000"/>
              <w:right w:val="single" w:sz="2" w:space="0" w:color="000000"/>
            </w:tcBorders>
            <w:hideMark/>
          </w:tcPr>
          <w:p w:rsidR="000F68E7" w:rsidRDefault="000F68E7">
            <w:pPr>
              <w:pStyle w:val="a3"/>
              <w:spacing w:line="276" w:lineRule="auto"/>
              <w:rPr>
                <w:b/>
                <w:bCs/>
                <w:sz w:val="20"/>
                <w:szCs w:val="20"/>
                <w:lang w:eastAsia="en-US"/>
              </w:rPr>
            </w:pPr>
            <w:r>
              <w:rPr>
                <w:b/>
                <w:bCs/>
                <w:sz w:val="20"/>
                <w:szCs w:val="20"/>
                <w:lang w:eastAsia="en-US"/>
              </w:rPr>
              <w:t>Газета</w:t>
            </w:r>
          </w:p>
        </w:tc>
      </w:tr>
      <w:tr w:rsidR="000F68E7" w:rsidTr="000F68E7">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lastRenderedPageBreak/>
              <w:t>З-Полянский  район</w:t>
            </w:r>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proofErr w:type="spellStart"/>
            <w:r>
              <w:rPr>
                <w:b/>
                <w:bCs/>
                <w:sz w:val="20"/>
                <w:szCs w:val="20"/>
                <w:lang w:eastAsia="en-US"/>
              </w:rPr>
              <w:t>Потьминское</w:t>
            </w:r>
            <w:proofErr w:type="spellEnd"/>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 xml:space="preserve">Александр </w:t>
            </w:r>
          </w:p>
        </w:tc>
        <w:tc>
          <w:tcPr>
            <w:tcW w:w="2410" w:type="dxa"/>
            <w:tcBorders>
              <w:top w:val="nil"/>
              <w:left w:val="single" w:sz="2" w:space="0" w:color="000000"/>
              <w:bottom w:val="single" w:sz="2" w:space="0" w:color="000000"/>
              <w:right w:val="single" w:sz="2" w:space="0" w:color="000000"/>
            </w:tcBorders>
            <w:hideMark/>
          </w:tcPr>
          <w:p w:rsidR="000F68E7" w:rsidRDefault="000F68E7">
            <w:pPr>
              <w:pStyle w:val="a3"/>
              <w:spacing w:line="276" w:lineRule="auto"/>
              <w:rPr>
                <w:b/>
                <w:bCs/>
                <w:sz w:val="20"/>
                <w:szCs w:val="20"/>
                <w:lang w:eastAsia="en-US"/>
              </w:rPr>
            </w:pPr>
            <w:r>
              <w:rPr>
                <w:b/>
                <w:bCs/>
                <w:sz w:val="20"/>
                <w:szCs w:val="20"/>
                <w:lang w:eastAsia="en-US"/>
              </w:rPr>
              <w:t>выходит</w:t>
            </w:r>
          </w:p>
        </w:tc>
      </w:tr>
      <w:tr w:rsidR="000F68E7" w:rsidTr="000F68E7">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proofErr w:type="spellStart"/>
            <w:r>
              <w:rPr>
                <w:b/>
                <w:bCs/>
                <w:sz w:val="20"/>
                <w:szCs w:val="20"/>
                <w:lang w:eastAsia="en-US"/>
              </w:rPr>
              <w:t>с</w:t>
            </w:r>
            <w:proofErr w:type="gramStart"/>
            <w:r>
              <w:rPr>
                <w:b/>
                <w:bCs/>
                <w:sz w:val="20"/>
                <w:szCs w:val="20"/>
                <w:lang w:eastAsia="en-US"/>
              </w:rPr>
              <w:t>.Т</w:t>
            </w:r>
            <w:proofErr w:type="gramEnd"/>
            <w:r>
              <w:rPr>
                <w:b/>
                <w:bCs/>
                <w:sz w:val="20"/>
                <w:szCs w:val="20"/>
                <w:lang w:eastAsia="en-US"/>
              </w:rPr>
              <w:t>арханская</w:t>
            </w:r>
            <w:proofErr w:type="spellEnd"/>
            <w:r>
              <w:rPr>
                <w:b/>
                <w:bCs/>
                <w:sz w:val="20"/>
                <w:szCs w:val="20"/>
                <w:lang w:eastAsia="en-US"/>
              </w:rPr>
              <w:t xml:space="preserve"> Потьма</w:t>
            </w:r>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сельское</w:t>
            </w:r>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Сергеевич</w:t>
            </w:r>
          </w:p>
        </w:tc>
        <w:tc>
          <w:tcPr>
            <w:tcW w:w="2410" w:type="dxa"/>
            <w:tcBorders>
              <w:top w:val="nil"/>
              <w:left w:val="single" w:sz="2" w:space="0" w:color="000000"/>
              <w:bottom w:val="single" w:sz="2" w:space="0" w:color="000000"/>
              <w:right w:val="single" w:sz="2" w:space="0" w:color="000000"/>
            </w:tcBorders>
            <w:hideMark/>
          </w:tcPr>
          <w:p w:rsidR="000F68E7" w:rsidRDefault="000F68E7">
            <w:pPr>
              <w:pStyle w:val="a3"/>
              <w:spacing w:line="276" w:lineRule="auto"/>
              <w:rPr>
                <w:b/>
                <w:bCs/>
                <w:sz w:val="20"/>
                <w:szCs w:val="20"/>
                <w:lang w:eastAsia="en-US"/>
              </w:rPr>
            </w:pPr>
            <w:r>
              <w:rPr>
                <w:b/>
                <w:bCs/>
                <w:sz w:val="20"/>
                <w:szCs w:val="20"/>
                <w:lang w:eastAsia="en-US"/>
              </w:rPr>
              <w:t>по мере необходимости</w:t>
            </w:r>
          </w:p>
        </w:tc>
      </w:tr>
      <w:tr w:rsidR="000F68E7" w:rsidTr="000F68E7">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proofErr w:type="spellStart"/>
            <w:r>
              <w:rPr>
                <w:b/>
                <w:bCs/>
                <w:sz w:val="20"/>
                <w:szCs w:val="20"/>
                <w:lang w:eastAsia="en-US"/>
              </w:rPr>
              <w:t>у</w:t>
            </w:r>
            <w:r w:rsidR="00D03A34">
              <w:rPr>
                <w:b/>
                <w:bCs/>
                <w:sz w:val="20"/>
                <w:szCs w:val="20"/>
                <w:lang w:eastAsia="en-US"/>
              </w:rPr>
              <w:t>л</w:t>
            </w:r>
            <w:proofErr w:type="gramStart"/>
            <w:r>
              <w:rPr>
                <w:b/>
                <w:bCs/>
                <w:sz w:val="20"/>
                <w:szCs w:val="20"/>
                <w:lang w:eastAsia="en-US"/>
              </w:rPr>
              <w:t>.Л</w:t>
            </w:r>
            <w:proofErr w:type="gramEnd"/>
            <w:r>
              <w:rPr>
                <w:b/>
                <w:bCs/>
                <w:sz w:val="20"/>
                <w:szCs w:val="20"/>
                <w:lang w:eastAsia="en-US"/>
              </w:rPr>
              <w:t>енина</w:t>
            </w:r>
            <w:proofErr w:type="spellEnd"/>
            <w:r>
              <w:rPr>
                <w:b/>
                <w:bCs/>
                <w:sz w:val="20"/>
                <w:szCs w:val="20"/>
                <w:lang w:eastAsia="en-US"/>
              </w:rPr>
              <w:t xml:space="preserve"> , д.128, 3-41-70</w:t>
            </w:r>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поселение</w:t>
            </w:r>
          </w:p>
        </w:tc>
        <w:tc>
          <w:tcPr>
            <w:tcW w:w="2409" w:type="dxa"/>
            <w:tcBorders>
              <w:top w:val="nil"/>
              <w:left w:val="single" w:sz="2" w:space="0" w:color="000000"/>
              <w:bottom w:val="single" w:sz="2" w:space="0" w:color="000000"/>
              <w:right w:val="nil"/>
            </w:tcBorders>
          </w:tcPr>
          <w:p w:rsidR="000F68E7" w:rsidRDefault="000F68E7">
            <w:pPr>
              <w:pStyle w:val="a3"/>
              <w:spacing w:line="276" w:lineRule="auto"/>
              <w:rPr>
                <w:b/>
                <w:bCs/>
                <w:sz w:val="20"/>
                <w:szCs w:val="20"/>
                <w:lang w:eastAsia="en-US"/>
              </w:rPr>
            </w:pPr>
          </w:p>
        </w:tc>
        <w:tc>
          <w:tcPr>
            <w:tcW w:w="2410" w:type="dxa"/>
            <w:tcBorders>
              <w:top w:val="nil"/>
              <w:left w:val="single" w:sz="2" w:space="0" w:color="000000"/>
              <w:bottom w:val="single" w:sz="2" w:space="0" w:color="000000"/>
              <w:right w:val="single" w:sz="2" w:space="0" w:color="000000"/>
            </w:tcBorders>
            <w:hideMark/>
          </w:tcPr>
          <w:p w:rsidR="000F68E7" w:rsidRDefault="001C33E1">
            <w:pPr>
              <w:pStyle w:val="a3"/>
              <w:spacing w:line="276" w:lineRule="auto"/>
              <w:rPr>
                <w:b/>
                <w:bCs/>
                <w:sz w:val="20"/>
                <w:szCs w:val="20"/>
                <w:lang w:eastAsia="en-US"/>
              </w:rPr>
            </w:pPr>
            <w:r>
              <w:rPr>
                <w:b/>
                <w:bCs/>
                <w:sz w:val="20"/>
                <w:szCs w:val="20"/>
                <w:lang w:eastAsia="en-US"/>
              </w:rPr>
              <w:t>тираж-3</w:t>
            </w:r>
            <w:r w:rsidR="000F68E7">
              <w:rPr>
                <w:b/>
                <w:bCs/>
                <w:sz w:val="20"/>
                <w:szCs w:val="20"/>
                <w:lang w:eastAsia="en-US"/>
              </w:rPr>
              <w:t>0 экземпляров</w:t>
            </w:r>
          </w:p>
        </w:tc>
      </w:tr>
    </w:tbl>
    <w:p w:rsidR="000F68E7" w:rsidRDefault="000F68E7" w:rsidP="000F68E7">
      <w:pPr>
        <w:rPr>
          <w:b/>
          <w:bCs/>
          <w:sz w:val="20"/>
          <w:szCs w:val="20"/>
        </w:rPr>
      </w:pPr>
    </w:p>
    <w:p w:rsidR="00373811" w:rsidRDefault="00373811"/>
    <w:sectPr w:rsidR="003738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8E7"/>
    <w:rsid w:val="000738FE"/>
    <w:rsid w:val="000F68E7"/>
    <w:rsid w:val="001C33E1"/>
    <w:rsid w:val="00373811"/>
    <w:rsid w:val="00D03A34"/>
    <w:rsid w:val="00D71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8E7"/>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0F68E7"/>
    <w:pPr>
      <w:suppressLineNumbers/>
    </w:pPr>
  </w:style>
  <w:style w:type="paragraph" w:customStyle="1" w:styleId="a4">
    <w:name w:val="Заголовок таблицы"/>
    <w:basedOn w:val="a3"/>
    <w:rsid w:val="000F68E7"/>
    <w:pPr>
      <w:jc w:val="center"/>
    </w:pPr>
    <w:rPr>
      <w:b/>
      <w:bCs/>
      <w:i/>
      <w:iCs/>
    </w:rPr>
  </w:style>
  <w:style w:type="character" w:styleId="a5">
    <w:name w:val="Hyperlink"/>
    <w:basedOn w:val="a0"/>
    <w:uiPriority w:val="99"/>
    <w:semiHidden/>
    <w:unhideWhenUsed/>
    <w:rsid w:val="000F68E7"/>
    <w:rPr>
      <w:color w:val="0000FF"/>
      <w:u w:val="single"/>
    </w:rPr>
  </w:style>
  <w:style w:type="paragraph" w:styleId="a6">
    <w:name w:val="Balloon Text"/>
    <w:basedOn w:val="a"/>
    <w:link w:val="a7"/>
    <w:uiPriority w:val="99"/>
    <w:semiHidden/>
    <w:unhideWhenUsed/>
    <w:rsid w:val="00D710B5"/>
    <w:rPr>
      <w:rFonts w:ascii="Tahoma" w:hAnsi="Tahoma" w:cs="Tahoma"/>
      <w:sz w:val="16"/>
      <w:szCs w:val="16"/>
    </w:rPr>
  </w:style>
  <w:style w:type="character" w:customStyle="1" w:styleId="a7">
    <w:name w:val="Текст выноски Знак"/>
    <w:basedOn w:val="a0"/>
    <w:link w:val="a6"/>
    <w:uiPriority w:val="99"/>
    <w:semiHidden/>
    <w:rsid w:val="00D710B5"/>
    <w:rPr>
      <w:rFonts w:ascii="Tahoma" w:eastAsia="Lucida Sans Unicode"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8E7"/>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0F68E7"/>
    <w:pPr>
      <w:suppressLineNumbers/>
    </w:pPr>
  </w:style>
  <w:style w:type="paragraph" w:customStyle="1" w:styleId="a4">
    <w:name w:val="Заголовок таблицы"/>
    <w:basedOn w:val="a3"/>
    <w:rsid w:val="000F68E7"/>
    <w:pPr>
      <w:jc w:val="center"/>
    </w:pPr>
    <w:rPr>
      <w:b/>
      <w:bCs/>
      <w:i/>
      <w:iCs/>
    </w:rPr>
  </w:style>
  <w:style w:type="character" w:styleId="a5">
    <w:name w:val="Hyperlink"/>
    <w:basedOn w:val="a0"/>
    <w:uiPriority w:val="99"/>
    <w:semiHidden/>
    <w:unhideWhenUsed/>
    <w:rsid w:val="000F68E7"/>
    <w:rPr>
      <w:color w:val="0000FF"/>
      <w:u w:val="single"/>
    </w:rPr>
  </w:style>
  <w:style w:type="paragraph" w:styleId="a6">
    <w:name w:val="Balloon Text"/>
    <w:basedOn w:val="a"/>
    <w:link w:val="a7"/>
    <w:uiPriority w:val="99"/>
    <w:semiHidden/>
    <w:unhideWhenUsed/>
    <w:rsid w:val="00D710B5"/>
    <w:rPr>
      <w:rFonts w:ascii="Tahoma" w:hAnsi="Tahoma" w:cs="Tahoma"/>
      <w:sz w:val="16"/>
      <w:szCs w:val="16"/>
    </w:rPr>
  </w:style>
  <w:style w:type="character" w:customStyle="1" w:styleId="a7">
    <w:name w:val="Текст выноски Знак"/>
    <w:basedOn w:val="a0"/>
    <w:link w:val="a6"/>
    <w:uiPriority w:val="99"/>
    <w:semiHidden/>
    <w:rsid w:val="00D710B5"/>
    <w:rPr>
      <w:rFonts w:ascii="Tahoma" w:eastAsia="Lucida Sans Unicode"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70932">
      <w:bodyDiv w:val="1"/>
      <w:marLeft w:val="0"/>
      <w:marRight w:val="0"/>
      <w:marTop w:val="0"/>
      <w:marBottom w:val="0"/>
      <w:divBdr>
        <w:top w:val="none" w:sz="0" w:space="0" w:color="auto"/>
        <w:left w:val="none" w:sz="0" w:space="0" w:color="auto"/>
        <w:bottom w:val="none" w:sz="0" w:space="0" w:color="auto"/>
        <w:right w:val="none" w:sz="0" w:space="0" w:color="auto"/>
      </w:divBdr>
    </w:div>
    <w:div w:id="194368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11</Pages>
  <Words>4847</Words>
  <Characters>27630</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32413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2024-06-13T09:19:00Z</cp:lastPrinted>
  <dcterms:created xsi:type="dcterms:W3CDTF">2023-11-13T05:42:00Z</dcterms:created>
  <dcterms:modified xsi:type="dcterms:W3CDTF">2024-06-17T10:07:00Z</dcterms:modified>
</cp:coreProperties>
</file>