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1DC18" w14:textId="77777777"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Ответственность за склонение к употреблению наркотиков</w:t>
      </w:r>
    </w:p>
    <w:p w14:paraId="529411B4"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разъяснениям, изложенным в п. 27 Постановления Пленума Верховного Суда РФ от 15.06.2006 № 14 «О судебной практике по делам о преступлениях, связанных с наркотическими средствами, психотропными, сильнодействующими и ядовитыми веществами», под склонением к потреблению наркотических средств, психотропных веществ или их аналогов, понимаются любые умышленные действия, в т.ч. однократного характера, направленные на возбуждение у другого лица желания их потребления (в уговорах, предложениях, даче совета и т.п.), а также в обмане, психическом или физическом насилии, ограничении свободы и других действиях, совершаемых с целью принуждения к потреблению указанных средств (веществ) лицом, на которое оказывается воздействие.</w:t>
      </w:r>
    </w:p>
    <w:p w14:paraId="15781151"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Указанные действия влекут уголовную ответственность по ст. 230 УК РФ вплоть до лишения свободы на срок до 5 лет.</w:t>
      </w:r>
    </w:p>
    <w:p w14:paraId="730C5808" w14:textId="664BC2FB" w:rsidR="00992420"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В случае совершения преступления в отношении несовершеннолетнего виновному грозит лишение свободы на срок до 15 лет.</w:t>
      </w:r>
    </w:p>
    <w:p w14:paraId="03840C00" w14:textId="7BCD164A" w:rsidR="00A346D9" w:rsidRPr="00A346D9" w:rsidRDefault="00A346D9" w:rsidP="00A346D9">
      <w:pPr>
        <w:spacing w:after="0"/>
        <w:ind w:firstLine="567"/>
        <w:jc w:val="both"/>
        <w:rPr>
          <w:rFonts w:ascii="Times New Roman" w:hAnsi="Times New Roman" w:cs="Times New Roman"/>
          <w:sz w:val="28"/>
          <w:szCs w:val="28"/>
        </w:rPr>
      </w:pPr>
    </w:p>
    <w:p w14:paraId="0DF4B53E" w14:textId="77777777"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Вопрос</w:t>
      </w:r>
      <w:proofErr w:type="gramStart"/>
      <w:r w:rsidRPr="00A346D9">
        <w:rPr>
          <w:rFonts w:ascii="Times New Roman" w:hAnsi="Times New Roman" w:cs="Times New Roman"/>
          <w:b/>
          <w:sz w:val="28"/>
          <w:szCs w:val="28"/>
        </w:rPr>
        <w:t>: Что</w:t>
      </w:r>
      <w:proofErr w:type="gramEnd"/>
      <w:r w:rsidRPr="00A346D9">
        <w:rPr>
          <w:rFonts w:ascii="Times New Roman" w:hAnsi="Times New Roman" w:cs="Times New Roman"/>
          <w:b/>
          <w:sz w:val="28"/>
          <w:szCs w:val="28"/>
        </w:rPr>
        <w:t xml:space="preserve"> такое добровольная сдача наркотических средств?</w:t>
      </w:r>
    </w:p>
    <w:p w14:paraId="62FF2C73"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Статьей 228 Уголовного кодекса Российской Федерации предусмотрена уголовная ответственность за незаконные приобретение, хранение, перевозку, изготовление, переработку без цели сбыта наркотических средств, психотропных веществ или их аналогов, а также незаконные приобретение, хранение, перевозку без цели сбыта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14:paraId="725927F1"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Согласно примечанию 1 к данной статье УК РФ лицо, совершившее предусмотренное настоящей статьей преступление, добровольно сдавшее наркотические средства, психотропные вещества или их аналоги, растения, содержащие наркотические средства или психотропные вещества, либо их части, содержащие наркотические средства или психотропные вещества, и активно способствовавшее раскрытию или пресечению преступлений, связанных с незаконным оборотом указанных средств, веществ или их аналогов, а также с незаконными приобретением, хранением, перевозкой таких растений либо их частей, содержащих наркотические средства или психотропные вещества, изобличению лиц, их совершивших, обнаружению имущества, добытого преступным путем, освобождается от уголовной ответственности за данное преступление. </w:t>
      </w:r>
    </w:p>
    <w:p w14:paraId="615E4588"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Не может признаваться добровольной сдачей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изъятие указанных средств, веществ или их аналогов, таких растений либо их частей, содержащих </w:t>
      </w:r>
      <w:r w:rsidRPr="00A346D9">
        <w:rPr>
          <w:rFonts w:ascii="Times New Roman" w:hAnsi="Times New Roman" w:cs="Times New Roman"/>
          <w:sz w:val="28"/>
          <w:szCs w:val="28"/>
        </w:rPr>
        <w:lastRenderedPageBreak/>
        <w:t>наркотические средства или психотропные вещества, при задержании лица и при производстве следственных действий по обнаружению и изъятию указанных средств, веществ или их аналогов, таких растений либо их частей, содержащих наркотические средства или психотропные вещества.</w:t>
      </w:r>
    </w:p>
    <w:p w14:paraId="05DD213A" w14:textId="09FAF87C" w:rsid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Постановлением Пленума Верховного Суда РФ от 15.06.2006 N 14 разъяснено, что добровольная сдача наркотических средств, психотропных веществ или их аналогов,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означает выдачу лицом таких средств, веществ или растений представителям власти при наличии у этого лица реальной возможности распорядиться ими иным способом.</w:t>
      </w:r>
    </w:p>
    <w:p w14:paraId="7C1B59B3" w14:textId="77777777" w:rsidR="00A346D9" w:rsidRPr="00A346D9" w:rsidRDefault="00A346D9" w:rsidP="00A346D9">
      <w:pPr>
        <w:spacing w:after="0"/>
        <w:ind w:firstLine="567"/>
        <w:jc w:val="both"/>
        <w:rPr>
          <w:rFonts w:ascii="Times New Roman" w:hAnsi="Times New Roman" w:cs="Times New Roman"/>
          <w:sz w:val="28"/>
          <w:szCs w:val="28"/>
        </w:rPr>
      </w:pPr>
    </w:p>
    <w:p w14:paraId="20B1567E" w14:textId="77777777"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Вопрос: что такое исковая давность?</w:t>
      </w:r>
    </w:p>
    <w:p w14:paraId="6B1CA53E"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Исковой давностью согласно статье 195 Гражданского кодекса Российской Федерации признается срок для защиты права в суде по иску лица, право </w:t>
      </w:r>
      <w:proofErr w:type="gramStart"/>
      <w:r w:rsidRPr="00A346D9">
        <w:rPr>
          <w:rFonts w:ascii="Times New Roman" w:hAnsi="Times New Roman" w:cs="Times New Roman"/>
          <w:sz w:val="28"/>
          <w:szCs w:val="28"/>
        </w:rPr>
        <w:t>ко-</w:t>
      </w:r>
      <w:proofErr w:type="spellStart"/>
      <w:r w:rsidRPr="00A346D9">
        <w:rPr>
          <w:rFonts w:ascii="Times New Roman" w:hAnsi="Times New Roman" w:cs="Times New Roman"/>
          <w:sz w:val="28"/>
          <w:szCs w:val="28"/>
        </w:rPr>
        <w:t>торого</w:t>
      </w:r>
      <w:proofErr w:type="spellEnd"/>
      <w:proofErr w:type="gramEnd"/>
      <w:r w:rsidRPr="00A346D9">
        <w:rPr>
          <w:rFonts w:ascii="Times New Roman" w:hAnsi="Times New Roman" w:cs="Times New Roman"/>
          <w:sz w:val="28"/>
          <w:szCs w:val="28"/>
        </w:rPr>
        <w:t xml:space="preserve"> нарушено.</w:t>
      </w:r>
    </w:p>
    <w:p w14:paraId="44FC2A0B"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Общий срок исковой давности составляет три года. По общему правилу он начинается со дня, который определяется статьей 200 ГК РФ, и не может </w:t>
      </w:r>
      <w:proofErr w:type="gramStart"/>
      <w:r w:rsidRPr="00A346D9">
        <w:rPr>
          <w:rFonts w:ascii="Times New Roman" w:hAnsi="Times New Roman" w:cs="Times New Roman"/>
          <w:sz w:val="28"/>
          <w:szCs w:val="28"/>
        </w:rPr>
        <w:t>пре-</w:t>
      </w:r>
      <w:proofErr w:type="spellStart"/>
      <w:r w:rsidRPr="00A346D9">
        <w:rPr>
          <w:rFonts w:ascii="Times New Roman" w:hAnsi="Times New Roman" w:cs="Times New Roman"/>
          <w:sz w:val="28"/>
          <w:szCs w:val="28"/>
        </w:rPr>
        <w:t>вышать</w:t>
      </w:r>
      <w:proofErr w:type="spellEnd"/>
      <w:proofErr w:type="gramEnd"/>
      <w:r w:rsidRPr="00A346D9">
        <w:rPr>
          <w:rFonts w:ascii="Times New Roman" w:hAnsi="Times New Roman" w:cs="Times New Roman"/>
          <w:sz w:val="28"/>
          <w:szCs w:val="28"/>
        </w:rPr>
        <w:t xml:space="preserve"> 10 лет со дня нарушения права, для защиты которого этот срок уста-</w:t>
      </w:r>
      <w:proofErr w:type="spellStart"/>
      <w:r w:rsidRPr="00A346D9">
        <w:rPr>
          <w:rFonts w:ascii="Times New Roman" w:hAnsi="Times New Roman" w:cs="Times New Roman"/>
          <w:sz w:val="28"/>
          <w:szCs w:val="28"/>
        </w:rPr>
        <w:t>новлен</w:t>
      </w:r>
      <w:proofErr w:type="spellEnd"/>
      <w:r w:rsidRPr="00A346D9">
        <w:rPr>
          <w:rFonts w:ascii="Times New Roman" w:hAnsi="Times New Roman" w:cs="Times New Roman"/>
          <w:sz w:val="28"/>
          <w:szCs w:val="28"/>
        </w:rPr>
        <w:t xml:space="preserve"> (п. 2 ст. 196 ГК РФ). По обязательствам, у которых срок исполнения не определен или определен моментом востребования, срок исковой давности не может превышать 10 лет со дня возникновения обязательства (п. 2 ст. 200 ГК РФ).</w:t>
      </w:r>
    </w:p>
    <w:p w14:paraId="18E5BED7"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Специальные сроки исковой давности могут быть установлены законом (п. 1 ст. 197 ГК РФ). В частности, есть следующие специальные сроки: </w:t>
      </w:r>
    </w:p>
    <w:p w14:paraId="40D70596"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3 месяца - для перевода прав и обязанностей покупателя на участника </w:t>
      </w:r>
      <w:proofErr w:type="gramStart"/>
      <w:r w:rsidRPr="00A346D9">
        <w:rPr>
          <w:rFonts w:ascii="Times New Roman" w:hAnsi="Times New Roman" w:cs="Times New Roman"/>
          <w:sz w:val="28"/>
          <w:szCs w:val="28"/>
        </w:rPr>
        <w:t>до-левой</w:t>
      </w:r>
      <w:proofErr w:type="gramEnd"/>
      <w:r w:rsidRPr="00A346D9">
        <w:rPr>
          <w:rFonts w:ascii="Times New Roman" w:hAnsi="Times New Roman" w:cs="Times New Roman"/>
          <w:sz w:val="28"/>
          <w:szCs w:val="28"/>
        </w:rPr>
        <w:t xml:space="preserve"> собственности при нарушении преимущественного права покупки (п. 3 ст. 250 ГК РФ); </w:t>
      </w:r>
    </w:p>
    <w:p w14:paraId="13FE3046"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6 месяцев: для оспаривания решения собрания (но в пределах двухлетнего срока, предусмотренного п. 5 ст. 181.4 ГК РФ); требования о понуждении </w:t>
      </w:r>
      <w:proofErr w:type="gramStart"/>
      <w:r w:rsidRPr="00A346D9">
        <w:rPr>
          <w:rFonts w:ascii="Times New Roman" w:hAnsi="Times New Roman" w:cs="Times New Roman"/>
          <w:sz w:val="28"/>
          <w:szCs w:val="28"/>
        </w:rPr>
        <w:t>за-</w:t>
      </w:r>
      <w:proofErr w:type="spellStart"/>
      <w:r w:rsidRPr="00A346D9">
        <w:rPr>
          <w:rFonts w:ascii="Times New Roman" w:hAnsi="Times New Roman" w:cs="Times New Roman"/>
          <w:sz w:val="28"/>
          <w:szCs w:val="28"/>
        </w:rPr>
        <w:t>ключить</w:t>
      </w:r>
      <w:proofErr w:type="spellEnd"/>
      <w:proofErr w:type="gramEnd"/>
      <w:r w:rsidRPr="00A346D9">
        <w:rPr>
          <w:rFonts w:ascii="Times New Roman" w:hAnsi="Times New Roman" w:cs="Times New Roman"/>
          <w:sz w:val="28"/>
          <w:szCs w:val="28"/>
        </w:rPr>
        <w:t xml:space="preserve"> основной договор во исполнение предварительного (п. 5 ст. 429 ГК РФ); </w:t>
      </w:r>
    </w:p>
    <w:p w14:paraId="198EACAC"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1 год: для требований о признании оспоримой сделки недействительной и о применении последствий ее недействительности (п. 2 ст. 181 ГК РФ); </w:t>
      </w:r>
      <w:proofErr w:type="spellStart"/>
      <w:r w:rsidRPr="00A346D9">
        <w:rPr>
          <w:rFonts w:ascii="Times New Roman" w:hAnsi="Times New Roman" w:cs="Times New Roman"/>
          <w:sz w:val="28"/>
          <w:szCs w:val="28"/>
        </w:rPr>
        <w:t>призна-ния</w:t>
      </w:r>
      <w:proofErr w:type="spellEnd"/>
      <w:r w:rsidRPr="00A346D9">
        <w:rPr>
          <w:rFonts w:ascii="Times New Roman" w:hAnsi="Times New Roman" w:cs="Times New Roman"/>
          <w:sz w:val="28"/>
          <w:szCs w:val="28"/>
        </w:rPr>
        <w:t xml:space="preserve"> торгов недействительными (п. 1 ст. 449 ГК РФ); требований в связи с не-надлежащим качеством работы, которая выполнена по договору подряда, за исключением требований в отношении зданий и сооружений (п. 1 ст. 725 ГК РФ); требований, которые вытекают из перевозки груза (п. 3 ст. 797 ГК РФ); требований, которые вытекают из договора транспортной экспедиции (ст. 13 Закона о транспортно-экспедиционной деятельности);</w:t>
      </w:r>
    </w:p>
    <w:p w14:paraId="118301A7"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lastRenderedPageBreak/>
        <w:t xml:space="preserve">20 лет - для исков о компенсации вреда окружающей среде, который </w:t>
      </w:r>
      <w:proofErr w:type="gramStart"/>
      <w:r w:rsidRPr="00A346D9">
        <w:rPr>
          <w:rFonts w:ascii="Times New Roman" w:hAnsi="Times New Roman" w:cs="Times New Roman"/>
          <w:sz w:val="28"/>
          <w:szCs w:val="28"/>
        </w:rPr>
        <w:t>при-чинен</w:t>
      </w:r>
      <w:proofErr w:type="gramEnd"/>
      <w:r w:rsidRPr="00A346D9">
        <w:rPr>
          <w:rFonts w:ascii="Times New Roman" w:hAnsi="Times New Roman" w:cs="Times New Roman"/>
          <w:sz w:val="28"/>
          <w:szCs w:val="28"/>
        </w:rPr>
        <w:t xml:space="preserve"> нарушением законодательства в области ее охраны (п. 3 ст. 78 Закона об охране окружающей среды).</w:t>
      </w:r>
    </w:p>
    <w:p w14:paraId="5EC4B274" w14:textId="48B0CFF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При этом исковая давность не распространяется на требования: о защите личных неимущественных прав и других нематериальных благ, если иное не предусмотрено законом; вкладчиков к банку о выдаче вкладов; о возмещении вреда, который причинен жизни или здоровью гражданина; собственника или иного владельца об устранении всяких нарушений его права, хотя бы эти нарушения не были соединены с лишением владения; другие требования в </w:t>
      </w:r>
      <w:proofErr w:type="spellStart"/>
      <w:r w:rsidRPr="00A346D9">
        <w:rPr>
          <w:rFonts w:ascii="Times New Roman" w:hAnsi="Times New Roman" w:cs="Times New Roman"/>
          <w:sz w:val="28"/>
          <w:szCs w:val="28"/>
        </w:rPr>
        <w:t>слу</w:t>
      </w:r>
      <w:proofErr w:type="spellEnd"/>
      <w:r w:rsidRPr="00A346D9">
        <w:rPr>
          <w:rFonts w:ascii="Times New Roman" w:hAnsi="Times New Roman" w:cs="Times New Roman"/>
          <w:sz w:val="28"/>
          <w:szCs w:val="28"/>
        </w:rPr>
        <w:t>-чаях, которые установлены законом.</w:t>
      </w:r>
    </w:p>
    <w:p w14:paraId="42271909" w14:textId="70F85418" w:rsidR="00A346D9" w:rsidRPr="00A346D9" w:rsidRDefault="00A346D9" w:rsidP="00A346D9">
      <w:pPr>
        <w:spacing w:after="0"/>
        <w:ind w:firstLine="567"/>
        <w:jc w:val="both"/>
        <w:rPr>
          <w:rFonts w:ascii="Times New Roman" w:hAnsi="Times New Roman" w:cs="Times New Roman"/>
          <w:sz w:val="28"/>
          <w:szCs w:val="28"/>
        </w:rPr>
      </w:pPr>
    </w:p>
    <w:p w14:paraId="29CF3775" w14:textId="77777777"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Ответственность за использование нацистской атрибутики или символики</w:t>
      </w:r>
    </w:p>
    <w:p w14:paraId="4C81B2BB"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Статьей 20.3 Кодекса Российской Федерации об административных правонарушениях предусмотрена ответственность за пропаганду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t>
      </w:r>
    </w:p>
    <w:p w14:paraId="26B294DD"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Каждое из указанных деяний 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 на юридических лиц - от десяти тысяч до пятидесяти тысяч рублей с конфискацией предмета административного правонарушения.</w:t>
      </w:r>
    </w:p>
    <w:p w14:paraId="2C05AF76"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 на должностных лиц - от двух тысяч до пяти тысяч рублей с конфискацией предмета административного правонарушения; на юридических лиц - от </w:t>
      </w:r>
      <w:r w:rsidRPr="00A346D9">
        <w:rPr>
          <w:rFonts w:ascii="Times New Roman" w:hAnsi="Times New Roman" w:cs="Times New Roman"/>
          <w:sz w:val="28"/>
          <w:szCs w:val="28"/>
        </w:rPr>
        <w:lastRenderedPageBreak/>
        <w:t>двадцати тысяч до ста тысяч рублей с конфискацией предмета административного правонарушения.</w:t>
      </w:r>
    </w:p>
    <w:p w14:paraId="01BF1728" w14:textId="0EAA11ED"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Следует отметить, что согласно Примечанию к данной статье КоАП РФ положения настоящей статьи не распространяются на случаи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 (например, в научных или художественных целях и при формировании отрицательного отношения к идеологии нацизма).</w:t>
      </w:r>
    </w:p>
    <w:p w14:paraId="2D7E755C" w14:textId="6769101A" w:rsidR="00A346D9" w:rsidRPr="00A346D9" w:rsidRDefault="00A346D9" w:rsidP="00A346D9">
      <w:pPr>
        <w:spacing w:after="0"/>
        <w:ind w:firstLine="567"/>
        <w:jc w:val="both"/>
        <w:rPr>
          <w:rFonts w:ascii="Times New Roman" w:hAnsi="Times New Roman" w:cs="Times New Roman"/>
          <w:sz w:val="28"/>
          <w:szCs w:val="28"/>
        </w:rPr>
      </w:pPr>
    </w:p>
    <w:p w14:paraId="2B3D151F" w14:textId="77777777"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Какая ответственность предусмотрена за подделку протоколов общих собраний и решений собственников помещений в многоквартирных домах?</w:t>
      </w:r>
    </w:p>
    <w:p w14:paraId="3AC5D048"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статье 46 Жилищного кодекса Российской Федерации решения и протокол общего собрания собственников помещений в многоквартирном доме являются официальными документами как документы, удостоверяющие факты, влекущие за собой юридические последствия в виде возложения на собственников помещений в многоквартирном доме обязанностей в отношении общего имущества в данном доме, изменения объема прав и обязанностей или освобождения этих собственников от обязанностей.</w:t>
      </w:r>
    </w:p>
    <w:p w14:paraId="449BB2CD" w14:textId="5B4520D4"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Ответственность за подделку официального документа, предоставляющего права или освобождающего от обязанностей, в целях его использования или сбыт такого документа предусмотрена частью 1 статьи 327 Уголовного кодекса Российской Федерации, согласно которой указанные действия наказываются ограничением свободы на срок до двух лет, либо принудительными работами на срок до двух лет, либо арестом на срок до шести месяцев, либо лишением свободы на срок до двух лет</w:t>
      </w:r>
      <w:r w:rsidRPr="00A346D9">
        <w:rPr>
          <w:rFonts w:ascii="Times New Roman" w:hAnsi="Times New Roman" w:cs="Times New Roman"/>
          <w:sz w:val="28"/>
          <w:szCs w:val="28"/>
        </w:rPr>
        <w:t>.</w:t>
      </w:r>
    </w:p>
    <w:p w14:paraId="0609406F" w14:textId="2BF98684" w:rsidR="00A346D9" w:rsidRPr="00A346D9" w:rsidRDefault="00A346D9" w:rsidP="00A346D9">
      <w:pPr>
        <w:spacing w:after="0"/>
        <w:ind w:firstLine="567"/>
        <w:jc w:val="both"/>
        <w:rPr>
          <w:rFonts w:ascii="Times New Roman" w:hAnsi="Times New Roman" w:cs="Times New Roman"/>
          <w:sz w:val="28"/>
          <w:szCs w:val="28"/>
        </w:rPr>
      </w:pPr>
    </w:p>
    <w:p w14:paraId="7970021C" w14:textId="77777777"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Ответственность за неправомерный доступ к компьютерной информации</w:t>
      </w:r>
    </w:p>
    <w:p w14:paraId="03E4AB36"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Ответственность за неправомерный доступ к компьютерной информации предусмотрена статьей 272 Уголовного кодекса Российской Федерации, согласно которой неправомерный доступ к охраняемой законом компьютерной информации, если это деяние повлекло уничтожение, блокирование, модификацию либо копирование компьютерной информации, - 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лишением свободы на тот же срок..</w:t>
      </w:r>
    </w:p>
    <w:p w14:paraId="7688F867"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lastRenderedPageBreak/>
        <w:t>Те же деяния,  причинившие крупный ущерб или совершенное из корыстной заинтересованности, -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исправительными работами на срок от одного года до двух лет, либо ограничением свободы на срок до четырех лет, либо принудительными работами на срок до четырех лет, либо лишением свободы на тот же срок..</w:t>
      </w:r>
    </w:p>
    <w:p w14:paraId="7FAE73B0"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Указанные деяния совершенные группой лиц по предварительному сговору или организованной группой либо лицом с использованием своего служебного положения, - наказываются штрафом в размере до пятисот тысяч рублей или в размере заработной платы или иного дохода осужденного за период до трех лет с лишением права занимать определенные должности или заниматься определенной деятельностью на срок до трех лет, либо ограничением свободы на срок до четырех лет, либо принудительными работами на срок до пяти лет, либо лишением свободы на тот же срок.</w:t>
      </w:r>
    </w:p>
    <w:p w14:paraId="629912E8"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Если же такие деяния повлекли тяжкие последствия или создали угрозу их наступления, - наказываются лишением свободы на срок до семи лет.</w:t>
      </w:r>
    </w:p>
    <w:p w14:paraId="257744BF"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примечанию к данной статье УК РФ под компьютерной информацией понимаются сведения (сообщения, данные), представленные в форме электрических сигналов, независимо от средств их хранения, обработки и передачи.</w:t>
      </w:r>
    </w:p>
    <w:p w14:paraId="1EAA4588" w14:textId="0BA6BA02"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Крупным ущербом признается ущерб, сумма которого превышает один миллион рублей.</w:t>
      </w:r>
    </w:p>
    <w:p w14:paraId="163A96DA" w14:textId="60B9DE8B" w:rsidR="00A346D9" w:rsidRPr="00A346D9" w:rsidRDefault="00A346D9" w:rsidP="00A346D9">
      <w:pPr>
        <w:spacing w:after="0"/>
        <w:ind w:firstLine="567"/>
        <w:jc w:val="both"/>
        <w:rPr>
          <w:rFonts w:ascii="Times New Roman" w:hAnsi="Times New Roman" w:cs="Times New Roman"/>
          <w:sz w:val="28"/>
          <w:szCs w:val="28"/>
        </w:rPr>
      </w:pPr>
    </w:p>
    <w:p w14:paraId="03F25736" w14:textId="77777777"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 каких случаях возможно изменение имени и фамилии ребенка?</w:t>
      </w:r>
    </w:p>
    <w:p w14:paraId="72B7AA1B"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статье 59 Семейного кодекса Российской Федерации по совместной просьбе родителей до достижения ребенком возраста четырнадцати лет орган опеки и попечительства исходя из интересов ребенка вправе разрешить изменить имя ребенку, а также изменить присвоенную ему фамилию на фамилию другого родителя.</w:t>
      </w:r>
    </w:p>
    <w:p w14:paraId="0B05C2B4"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Если родители проживают раздельно и родитель, с которым проживает ребенок, желает присвоить ему свою фамилию, орган опеки и попечительства разрешает этот вопрос в зависимости от интересов ребенка и с учетом мнения другого родителя. Учет мнения родителя не обязателен при невозможности установления его места нахождения, лишении его родительских прав, признании недееспособным, а также в случаях уклонения родителя без уважительных причин от воспитания и содержания ребенка.</w:t>
      </w:r>
    </w:p>
    <w:p w14:paraId="770B255D"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Если ребенок рожден от лиц, не состоящих в браке между собой, и отцовство в законном порядке не установлено, орган опеки и попечительства исходя из интересов ребенка вправе разрешить изменить его фамилию на фамилию матери, которую она носит в момент обращения с такой просьбой.</w:t>
      </w:r>
    </w:p>
    <w:p w14:paraId="559B60EC" w14:textId="32AEA34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lastRenderedPageBreak/>
        <w:t>Изменение имени и (или) фамилии ребенка, достигшего возраста десяти лет, может быть произведено только с его согласия.</w:t>
      </w:r>
    </w:p>
    <w:p w14:paraId="70BAB00F" w14:textId="4501246A" w:rsidR="00A346D9" w:rsidRPr="00A346D9" w:rsidRDefault="00A346D9" w:rsidP="00A346D9">
      <w:pPr>
        <w:spacing w:after="0"/>
        <w:ind w:firstLine="567"/>
        <w:jc w:val="both"/>
        <w:rPr>
          <w:rFonts w:ascii="Times New Roman" w:hAnsi="Times New Roman" w:cs="Times New Roman"/>
          <w:sz w:val="28"/>
          <w:szCs w:val="28"/>
        </w:rPr>
      </w:pPr>
    </w:p>
    <w:p w14:paraId="248F7234" w14:textId="77777777"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Ответственность за вред, причиненный несовершеннолетними</w:t>
      </w:r>
    </w:p>
    <w:p w14:paraId="280DB8AC" w14:textId="6C88A01B"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В соответствии с требованиями гражданского законодательства Российской Федерации вред, причиненный несовершеннолетним в возрасте от 14 до 18 лет, подлежит возмещению в полном объеме на общих основаниях самим несовершеннолетним. Из этого правила есть исключения.</w:t>
      </w:r>
    </w:p>
    <w:p w14:paraId="31726F1C" w14:textId="50732BA3"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В случае, если у несовершеннолетнего отсутствует доход или имущество, </w:t>
      </w:r>
      <w:proofErr w:type="gramStart"/>
      <w:r w:rsidRPr="00A346D9">
        <w:rPr>
          <w:rFonts w:ascii="Times New Roman" w:hAnsi="Times New Roman" w:cs="Times New Roman"/>
          <w:sz w:val="28"/>
          <w:szCs w:val="28"/>
        </w:rPr>
        <w:t>до-статочное</w:t>
      </w:r>
      <w:proofErr w:type="gramEnd"/>
      <w:r w:rsidRPr="00A346D9">
        <w:rPr>
          <w:rFonts w:ascii="Times New Roman" w:hAnsi="Times New Roman" w:cs="Times New Roman"/>
          <w:sz w:val="28"/>
          <w:szCs w:val="28"/>
        </w:rPr>
        <w:t xml:space="preserve"> для возмещения вреда, обязанность возмещения вреда может быть возложена на лицо, не являющееся причинителем вреда, в частности, на родителей (иных законных представителей) несовершеннолетнего. (ч.2 ст. 1074 Гражданского кодекса Российской Федерации).</w:t>
      </w:r>
    </w:p>
    <w:p w14:paraId="0E1D49BC" w14:textId="404D321F"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Родители, проживающие отдельно от детей, также несут ответственность за вред, причиненный несовершеннолетними детьми. Однако родитель может быть освобожден от ответственности, если по вине другого родителя он был лишен возможности воспитывать ребенка, либо в силу объективных причин не мог его </w:t>
      </w:r>
      <w:proofErr w:type="spellStart"/>
      <w:r w:rsidRPr="00A346D9">
        <w:rPr>
          <w:rFonts w:ascii="Times New Roman" w:hAnsi="Times New Roman" w:cs="Times New Roman"/>
          <w:sz w:val="28"/>
          <w:szCs w:val="28"/>
        </w:rPr>
        <w:t>вос-питывать</w:t>
      </w:r>
      <w:proofErr w:type="spellEnd"/>
      <w:r w:rsidRPr="00A346D9">
        <w:rPr>
          <w:rFonts w:ascii="Times New Roman" w:hAnsi="Times New Roman" w:cs="Times New Roman"/>
          <w:sz w:val="28"/>
          <w:szCs w:val="28"/>
        </w:rPr>
        <w:t xml:space="preserve"> (п. 16 Постановления Пленума Верховного Суда РФ от 26.01.2010 № 1 «О применении судами гражданского законодательства, регулирующего отношения по обязательствам вследствие причинения вреда жизни или здоровью гражданина»).</w:t>
      </w:r>
    </w:p>
    <w:p w14:paraId="14A26C7E" w14:textId="546A9D73"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Родители, лишенные родительских прав, также могут быть привлечены к обязанности по возмещению вреда, причиненного несовершеннолетними детьми, в течение трех лет после лишения их родительских прав, если поведение ребенка, повлекшее причинение вреда, явилось следствием ненадлежащего осуществления ими родительских обязанностей (ст. 1075 Гражданского кодекса Российской Федерации).</w:t>
      </w:r>
    </w:p>
    <w:p w14:paraId="57DEBED0" w14:textId="19271BC6"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Обязанность родителей (усыновителей) или попечителя по возмещению вреда, причиненного несовершеннолетним в возрасте от 14 до 18 лет, прекращается по достижении лицом, причинившим вред, совершеннолетия или когда лицо, причинившее вред, до достижения совершеннолетия приобрело дееспособность.</w:t>
      </w:r>
    </w:p>
    <w:p w14:paraId="1E25216C" w14:textId="1180016E" w:rsidR="00A346D9" w:rsidRPr="00A346D9" w:rsidRDefault="00A346D9" w:rsidP="00A346D9">
      <w:pPr>
        <w:spacing w:after="0"/>
        <w:ind w:firstLine="567"/>
        <w:jc w:val="both"/>
        <w:rPr>
          <w:rFonts w:ascii="Times New Roman" w:hAnsi="Times New Roman" w:cs="Times New Roman"/>
          <w:sz w:val="28"/>
          <w:szCs w:val="28"/>
        </w:rPr>
      </w:pPr>
    </w:p>
    <w:p w14:paraId="76C3A097" w14:textId="20BFE7E4"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Мелкое хищение</w:t>
      </w:r>
    </w:p>
    <w:p w14:paraId="3C9E0B53"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ст. 7.27 Кодекса Российской Федерации об административных правонарушениях мелким хищением признается хищение чужого имущества стоимостью не более 2500 рублей.</w:t>
      </w:r>
    </w:p>
    <w:p w14:paraId="1625427A"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За мелкое хищение имущества стоимостью от 1000 рублей до 2500 рублей (ч. 2 ст. 7.27 КоАП РФ) предусмотрено наказание в виде административного штрафа в размере до пятикратной стоимости похищенного имущества, но не менее 3 тысяч рублей, или административный арест на срок до 15 суток. Также могут назначить обязательные работы на срок до 120 часов.</w:t>
      </w:r>
    </w:p>
    <w:p w14:paraId="2E73F533"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lastRenderedPageBreak/>
        <w:t>Если же мелкая кража совершена не в первый раз и лицо уже было подвергнуто наказанию по ч. 2 ст. 7.27 КоАП РФ, то в этом случае наступает уголовная ответственность по ст. 158.1 УК РФ.</w:t>
      </w:r>
    </w:p>
    <w:p w14:paraId="319265D1"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За это преступление виновному может быть назначено наказание вплоть до лишения свободы.</w:t>
      </w:r>
    </w:p>
    <w:p w14:paraId="7D2FE912" w14:textId="0808F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Уголовной ответственности по ст. 158.1 УК РФ подлежат лица, достигшие ко времени совершения преступления шестнадцатилетнего возраста.</w:t>
      </w:r>
    </w:p>
    <w:p w14:paraId="5B0A335F" w14:textId="3161A49F" w:rsidR="00A346D9" w:rsidRPr="00A346D9" w:rsidRDefault="00A346D9" w:rsidP="00A346D9">
      <w:pPr>
        <w:spacing w:after="0"/>
        <w:ind w:firstLine="567"/>
        <w:jc w:val="both"/>
        <w:rPr>
          <w:rFonts w:ascii="Times New Roman" w:hAnsi="Times New Roman" w:cs="Times New Roman"/>
          <w:sz w:val="28"/>
          <w:szCs w:val="28"/>
        </w:rPr>
      </w:pPr>
    </w:p>
    <w:p w14:paraId="75D0119B" w14:textId="77777777"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Круг должностных лиц, которые могут быть привлечены к уголовной ответственности за преступления коррупционной направленности</w:t>
      </w:r>
    </w:p>
    <w:p w14:paraId="2162FA46"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Круг должностных лиц, которые могут быть привлечены к уголовной ответственности за преступления коррупционной направленности определен в примечаниях к статьям 201 («Злоупотребление полномочиями») и 285 («Злоупотребление должностными полномочиями») Уголовного кодекса РФ.</w:t>
      </w:r>
    </w:p>
    <w:p w14:paraId="6D281137"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Должностными лицами в статьях главы 30 УК РФ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внебюджетных фондах, государственных корпорациях, государственных компаниях, публично-правовых компаниях, на государственных и муниципальных унитарных предприятиях, в хозяйственных обществах, в высшем органе управления которых РФ, субъект РФ или муниципальное образование имеет право прямо или косвенно (через подконтрольных им лиц) распоряжаться более чем 50% голосов либо в которых РФ, субъект РФ или муниципальное образование имеет право назначать (избирать) единоличный исполнительный орган и (или) более 50% состава коллегиального органа управления, в акционерных обществах, в отношении которых используется специальное право на участие РФ, субъектов РФ или муниципальных образований в управлении такими акционерными обществами ("золотая акция"), а также в Вооруженных Силах РФ, других войсках и воинских формированиях РФ. </w:t>
      </w:r>
    </w:p>
    <w:p w14:paraId="09F52AD3" w14:textId="0E051E3A"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В статьях главы 23 и статье 304 УК РФ лицом, выполняющим управленческие функции в коммерческой или иной организации, за исключением организаций, указанных в пункте 1 примечаний к статье 285 УК РФ, либо в некоммерческой организации, не являющейся государственным органом, органом местного самоуправления либо государственным или муниципальным учреждением, признается лицо, выполняющее функции единоличного исполнительного органа либо члена совета директоров или </w:t>
      </w:r>
      <w:r w:rsidRPr="00A346D9">
        <w:rPr>
          <w:rFonts w:ascii="Times New Roman" w:hAnsi="Times New Roman" w:cs="Times New Roman"/>
          <w:sz w:val="28"/>
          <w:szCs w:val="28"/>
        </w:rPr>
        <w:lastRenderedPageBreak/>
        <w:t>иного коллегиального исполнительного органа, или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14:paraId="756540BA" w14:textId="48711F79" w:rsidR="00A346D9" w:rsidRPr="00A346D9" w:rsidRDefault="00A346D9" w:rsidP="00A346D9">
      <w:pPr>
        <w:spacing w:after="0"/>
        <w:ind w:firstLine="567"/>
        <w:jc w:val="both"/>
        <w:rPr>
          <w:rFonts w:ascii="Times New Roman" w:hAnsi="Times New Roman" w:cs="Times New Roman"/>
          <w:sz w:val="28"/>
          <w:szCs w:val="28"/>
        </w:rPr>
      </w:pPr>
    </w:p>
    <w:p w14:paraId="04C7D81C" w14:textId="77777777"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 каких случаях и в каком размере возможно взыскать неустойку по алиментам?</w:t>
      </w:r>
    </w:p>
    <w:p w14:paraId="62EA1A88"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положениям статьи 115 Семейного кодекса Российской Федерации при образовании задолженности по вине лица, обязанного уплачивать алименты по решению суда, виновное лицо уплачивает получателю алиментов неустойку в размере одной десятой процента от суммы невыплаченных алиментов за каждый день просрочки.</w:t>
      </w:r>
    </w:p>
    <w:p w14:paraId="4A08B4E4"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Если же имеется соглашение об уплате алиментов, то при образовании задолженности по вине лица, обязанного уплачивать алименты, виновное лицо несет ответственность в порядке, предусмотренном этим соглашением.</w:t>
      </w:r>
    </w:p>
    <w:p w14:paraId="4B10655F"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Размер неустойки за несвоевременную уплату алиментов может быть уменьшен судом с учетом материального и (или) семейного положения лица, обязанного уплачивать алименты, если подлежащая уплате неустойка явно несоразмерна последствиям нарушения обязательства по уплате алиментов.</w:t>
      </w:r>
    </w:p>
    <w:p w14:paraId="4F0DBF7C"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Получатель алиментов вправе также взыскать с виновного в несвоевременной уплате алиментов лица, обязанного уплачивать алименты, все причиненные просрочкой исполнения алиментных обязательств убытки в части, не покрытой неустойкой.</w:t>
      </w:r>
    </w:p>
    <w:p w14:paraId="36D14132" w14:textId="3ED475B1"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Постановлением Пленума Верховного Суда Российской Федерации от 26.12.2017 N 56 разъяснено, что поскольку обязанность по уплате алиментов носит ежемесячный характер, неустойку за неуплату алиментов, предусмотренную пунктом статьей 115 СК РФ, необходимо определять по каждому просроченному месячному платежу исходя из суммы этого платежа и количества дней его просрочки, определяемого на день вынесения решения суда о взыскании неустойки.</w:t>
      </w:r>
    </w:p>
    <w:p w14:paraId="77B3DF43" w14:textId="4A8916FC" w:rsidR="00A346D9" w:rsidRPr="00A346D9" w:rsidRDefault="00A346D9" w:rsidP="00A346D9">
      <w:pPr>
        <w:spacing w:after="0"/>
        <w:ind w:firstLine="567"/>
        <w:jc w:val="both"/>
        <w:rPr>
          <w:rFonts w:ascii="Times New Roman" w:hAnsi="Times New Roman" w:cs="Times New Roman"/>
          <w:sz w:val="28"/>
          <w:szCs w:val="28"/>
        </w:rPr>
      </w:pPr>
    </w:p>
    <w:p w14:paraId="105BC1C9" w14:textId="77777777"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Приоритетные меры по противодействию коррупции</w:t>
      </w:r>
    </w:p>
    <w:p w14:paraId="2B25E562"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В соответствии со статьей 1 Федерального закона от 25.12.2008 № 273-ФЗ «О противодействии коррупции» под противодействием коррупции понимается, в том числе, деятельность организаций по предупреждению коррупции (профилактика коррупции).</w:t>
      </w:r>
    </w:p>
    <w:p w14:paraId="67DD9E44"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Статья 3 указанного Федерального закона определяет в качестве одного из основных принципов противодействия коррупции приоритетное применение мер по предупреждению коррупции.</w:t>
      </w:r>
    </w:p>
    <w:p w14:paraId="3C0D835A"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Статьей 13.3 Федерального закона от 25.12.2008 № 273-ФЗ «О противодействии коррупции» установлено, что организации обязаны разрабатывать и принимать меры по предупреждению коррупции.</w:t>
      </w:r>
    </w:p>
    <w:p w14:paraId="6D74D5B4"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lastRenderedPageBreak/>
        <w:t>Меры по предупреждению коррупции, принимаемые в организации, могут включать:</w:t>
      </w:r>
    </w:p>
    <w:p w14:paraId="36375B91"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w:t>
      </w:r>
      <w:r w:rsidRPr="00A346D9">
        <w:rPr>
          <w:rFonts w:ascii="Times New Roman" w:hAnsi="Times New Roman" w:cs="Times New Roman"/>
          <w:sz w:val="28"/>
          <w:szCs w:val="28"/>
        </w:rPr>
        <w:tab/>
        <w:t>определение подразделений или должностных лиц, ответственных за профилактику коррупционных и иных правонарушений;</w:t>
      </w:r>
    </w:p>
    <w:p w14:paraId="04C0A937"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w:t>
      </w:r>
      <w:r w:rsidRPr="00A346D9">
        <w:rPr>
          <w:rFonts w:ascii="Times New Roman" w:hAnsi="Times New Roman" w:cs="Times New Roman"/>
          <w:sz w:val="28"/>
          <w:szCs w:val="28"/>
        </w:rPr>
        <w:tab/>
        <w:t>сотрудничество организации с правоохранительными органами;</w:t>
      </w:r>
    </w:p>
    <w:p w14:paraId="6E2846CB"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w:t>
      </w:r>
      <w:r w:rsidRPr="00A346D9">
        <w:rPr>
          <w:rFonts w:ascii="Times New Roman" w:hAnsi="Times New Roman" w:cs="Times New Roman"/>
          <w:sz w:val="28"/>
          <w:szCs w:val="28"/>
        </w:rPr>
        <w:tab/>
        <w:t>разработку и внедрение в практику стандартов и процедур, направленных на обеспечение добросовестной работы организации;</w:t>
      </w:r>
    </w:p>
    <w:p w14:paraId="1A30D335"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w:t>
      </w:r>
      <w:r w:rsidRPr="00A346D9">
        <w:rPr>
          <w:rFonts w:ascii="Times New Roman" w:hAnsi="Times New Roman" w:cs="Times New Roman"/>
          <w:sz w:val="28"/>
          <w:szCs w:val="28"/>
        </w:rPr>
        <w:tab/>
        <w:t>принятие кодекса этики и служебного поведения работников организации;</w:t>
      </w:r>
    </w:p>
    <w:p w14:paraId="5E235CA9"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w:t>
      </w:r>
      <w:r w:rsidRPr="00A346D9">
        <w:rPr>
          <w:rFonts w:ascii="Times New Roman" w:hAnsi="Times New Roman" w:cs="Times New Roman"/>
          <w:sz w:val="28"/>
          <w:szCs w:val="28"/>
        </w:rPr>
        <w:tab/>
        <w:t>предотвращение и урегулирование конфликта интересов;</w:t>
      </w:r>
    </w:p>
    <w:p w14:paraId="0DA6B962"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w:t>
      </w:r>
      <w:r w:rsidRPr="00A346D9">
        <w:rPr>
          <w:rFonts w:ascii="Times New Roman" w:hAnsi="Times New Roman" w:cs="Times New Roman"/>
          <w:sz w:val="28"/>
          <w:szCs w:val="28"/>
        </w:rPr>
        <w:tab/>
        <w:t>недопущение составления неофициальной отчетности и использования поддельных документов.</w:t>
      </w:r>
    </w:p>
    <w:p w14:paraId="50228CFD"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Указом Президента Российской Федерации от 13.04.2010 № 460 противодействие коррупции определено в качестве Национальной стратегии. Целью Национальной стратегии противодействия коррупции является искоренение причин и условий, порождающих коррупцию в Российском обществе.</w:t>
      </w:r>
    </w:p>
    <w:p w14:paraId="08438EF4" w14:textId="5BD70DF4"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Таким образом, исполнение требований статьи 13.3. Федерального закона от 25.12.2008 № 273-ФЗ «О противодействии коррупции» является обязательным для организаций всех организационно-правовых форм.</w:t>
      </w:r>
    </w:p>
    <w:p w14:paraId="643F402D" w14:textId="698DE5D2" w:rsidR="00A346D9" w:rsidRPr="00A346D9" w:rsidRDefault="00A346D9" w:rsidP="00A346D9">
      <w:pPr>
        <w:spacing w:after="0"/>
        <w:ind w:firstLine="567"/>
        <w:jc w:val="both"/>
        <w:rPr>
          <w:rFonts w:ascii="Times New Roman" w:hAnsi="Times New Roman" w:cs="Times New Roman"/>
          <w:sz w:val="28"/>
          <w:szCs w:val="28"/>
        </w:rPr>
      </w:pPr>
    </w:p>
    <w:p w14:paraId="45EF4887" w14:textId="2D0C943F"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Вопрос: необходимо ли оформлять трудовой договор с работодателем при приеме на работу, можно ли ограничиться гражданско-правовым договором?</w:t>
      </w:r>
    </w:p>
    <w:p w14:paraId="299CAB7B" w14:textId="365D266C"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законодательством и иными нормативными правовыми </w:t>
      </w:r>
      <w:proofErr w:type="spellStart"/>
      <w:r w:rsidRPr="00A346D9">
        <w:rPr>
          <w:rFonts w:ascii="Times New Roman" w:hAnsi="Times New Roman" w:cs="Times New Roman"/>
          <w:sz w:val="28"/>
          <w:szCs w:val="28"/>
        </w:rPr>
        <w:t>актами,</w:t>
      </w:r>
      <w:proofErr w:type="spellEnd"/>
      <w:r w:rsidRPr="00A346D9">
        <w:rPr>
          <w:rFonts w:ascii="Times New Roman" w:hAnsi="Times New Roman" w:cs="Times New Roman"/>
          <w:sz w:val="28"/>
          <w:szCs w:val="28"/>
        </w:rPr>
        <w:t xml:space="preserve"> содержащими нормы трудового права, коллективным договором, сог</w:t>
      </w:r>
      <w:proofErr w:type="spellStart"/>
      <w:r w:rsidRPr="00A346D9">
        <w:rPr>
          <w:rFonts w:ascii="Times New Roman" w:hAnsi="Times New Roman" w:cs="Times New Roman"/>
          <w:sz w:val="28"/>
          <w:szCs w:val="28"/>
        </w:rPr>
        <w:t>лашениями,</w:t>
      </w:r>
      <w:proofErr w:type="spellEnd"/>
      <w:r w:rsidRPr="00A346D9">
        <w:rPr>
          <w:rFonts w:ascii="Times New Roman" w:hAnsi="Times New Roman" w:cs="Times New Roman"/>
          <w:sz w:val="28"/>
          <w:szCs w:val="28"/>
        </w:rPr>
        <w:t xml:space="preserve"> локальными нормативными актами и данным соглашением, свое-временно и в полном размере выплачивать работнику заработную плату, а работник обязуется лично выполнять определенную этим соглашением трудовую функцию в интересах, под управлением и контролем работодателя, соблюдать правила внутреннего трудового распорядка, действующие у данного работодателя (статья 56 Трудового кодекса Российской Федерации). </w:t>
      </w:r>
    </w:p>
    <w:p w14:paraId="7A6B528A"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Поскольку трудовой договор является основанием для возникновения трудовых отношений, признаки, отличающие его от гражданско-правового до-говора, следуют из определения таких отношений и основных принципов их правового регулирования:</w:t>
      </w:r>
    </w:p>
    <w:p w14:paraId="024A7591" w14:textId="2E97DB58"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1) личное выполнение работником трудовой функции или конкретного вида поручаемой работы;</w:t>
      </w:r>
    </w:p>
    <w:p w14:paraId="7D8CF1D8" w14:textId="12C69E35"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lastRenderedPageBreak/>
        <w:t>2) право работника на своевременную и в полном размере выплату заработной платы не ниже установленного МРОТ;</w:t>
      </w:r>
    </w:p>
    <w:p w14:paraId="2326F830"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3) подчинение работника правилам внутреннего трудового распорядка;</w:t>
      </w:r>
    </w:p>
    <w:p w14:paraId="290C18A3" w14:textId="68B0058F"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4) право работника на условия труда, отвечающие требованиям безопасности и гигиены, право на отдых;</w:t>
      </w:r>
    </w:p>
    <w:p w14:paraId="5019FED4"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5) право работников на объединение для защиты своих прав и интересов;</w:t>
      </w:r>
    </w:p>
    <w:p w14:paraId="1051EE26"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6) обязательность возмещения вреда, причиненного работнику в связи с исполнением им трудовых обязанностей;</w:t>
      </w:r>
    </w:p>
    <w:p w14:paraId="3229E732" w14:textId="43D2228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7) право работника на разрешение индивидуальных и коллективных трудовых споров, а также право на забастовку;</w:t>
      </w:r>
    </w:p>
    <w:p w14:paraId="0C973645"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8) право работника на обязательное социальное страхование.</w:t>
      </w:r>
    </w:p>
    <w:p w14:paraId="03B6A393" w14:textId="6C6A1368"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Таким образом, оформление в соответствии с трудовым договором дает право на получение прав и гарантий в соответствии с трудовым законодательством.</w:t>
      </w:r>
    </w:p>
    <w:p w14:paraId="3C777797" w14:textId="4E33AA9B" w:rsidR="00A346D9" w:rsidRPr="00A346D9" w:rsidRDefault="00A346D9" w:rsidP="00A346D9">
      <w:pPr>
        <w:spacing w:after="0"/>
        <w:ind w:firstLine="567"/>
        <w:jc w:val="both"/>
        <w:rPr>
          <w:rFonts w:ascii="Times New Roman" w:hAnsi="Times New Roman" w:cs="Times New Roman"/>
          <w:sz w:val="28"/>
          <w:szCs w:val="28"/>
        </w:rPr>
      </w:pPr>
    </w:p>
    <w:p w14:paraId="38BA0883" w14:textId="77777777"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 xml:space="preserve">Вопрос: какая ответственность предусмотрена за разглашение тайны усыновления </w:t>
      </w:r>
    </w:p>
    <w:p w14:paraId="1F0DC833"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В соответствии с пунктом 1 статьи 139 Семейного кодекса Российской Федерации тайна усыновления охраняется законом; судьи, вынесшие решение об усыновлении ребенка, или должностные лица, осуществившие государственную регистрацию усыновления, а также лица, иным образом осведомленные об усыновлении, обязаны сохранять тайну усыновления ребенка. Охрана законом тайны усыновления предусмотрена и пунктом 1 статьи 47 Федерального закона "Об актах гражданского состояния".</w:t>
      </w:r>
    </w:p>
    <w:p w14:paraId="2F24D27A" w14:textId="1B79E1D8"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За разглашение тайны усыновления предусмотрена уголовная ответственность. Так, согласно статье 155 Уголовного кодекса Российской Федерации разглашение тайны усыновления (удочерения) вопреки воле усыновителя, совершенное лицом, обязанным хранить факт усыновления (удочерения) как служебную или профессиональную тайну, либо иным лицом из корыстных или иных низменных побуждений, - 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арестом на срок до четырех месяцев с лишением права занимать определенные должности или заниматься определенной деятельностью на срок до трех лет или без такового.</w:t>
      </w:r>
    </w:p>
    <w:p w14:paraId="06948516" w14:textId="77777777" w:rsidR="00A346D9" w:rsidRDefault="00A346D9" w:rsidP="00A346D9">
      <w:pPr>
        <w:spacing w:after="0"/>
        <w:ind w:firstLine="567"/>
        <w:jc w:val="both"/>
        <w:rPr>
          <w:rFonts w:ascii="Times New Roman" w:hAnsi="Times New Roman" w:cs="Times New Roman"/>
          <w:b/>
          <w:sz w:val="28"/>
          <w:szCs w:val="28"/>
        </w:rPr>
      </w:pPr>
    </w:p>
    <w:p w14:paraId="400479CF" w14:textId="0C6129FD"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Ответственность за возбуждение ненависти либо вражды, а равно унижение человеческого достоинства</w:t>
      </w:r>
    </w:p>
    <w:p w14:paraId="55635021"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Статьей 20.3.1 Кодекса Российской Федерации об административных правонарушениях предусмотрена ответственность за действия, направленные на возбуждение ненависти либо вражды, а также на унижение достоинства </w:t>
      </w:r>
      <w:r w:rsidRPr="00A346D9">
        <w:rPr>
          <w:rFonts w:ascii="Times New Roman" w:hAnsi="Times New Roman" w:cs="Times New Roman"/>
          <w:sz w:val="28"/>
          <w:szCs w:val="28"/>
        </w:rPr>
        <w:lastRenderedPageBreak/>
        <w:t>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если эти действия не содержат уголовно наказуемого деяния. Указанные деяния 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юридических лиц - от двухсот пятидесяти тысяч до пятисот тысяч рублей.</w:t>
      </w:r>
    </w:p>
    <w:p w14:paraId="5E05F65A"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В случае повторного совершения лицом указанных действий после его привлечения к административной ответственности за аналогичное деяние в течение одного года, наступает уголовная ответственность по статье 282 Уголовного кодекса Российской Федерации, в соответствии с которой указанные действия наказываются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либо лишением свободы на срок от двух до пяти лет. </w:t>
      </w:r>
    </w:p>
    <w:p w14:paraId="25C8B7E8"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а) с применением насилия или с угрозой его применения; б) лицом с использованием своего служебного положения; в) организованной группой, наказываются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шести лет.</w:t>
      </w:r>
    </w:p>
    <w:p w14:paraId="2DD9DA69" w14:textId="5059818D"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Согласно Постановлению Пленума Верховного Суда РФ от 28.06.2011 N 11 "О судебной практике по уголовным делам о преступлениях экстремистской направленности" под действиями, направленными на возбуждение ненависти либо вражды, следует понимать, в частности, высказывания, обосновывающие и (или) утверждающие необходимость геноцида, массовых репрессий, депортаций, совершения иных противоправных действий, в том числе применения насилия, в отношении </w:t>
      </w:r>
      <w:r w:rsidRPr="00A346D9">
        <w:rPr>
          <w:rFonts w:ascii="Times New Roman" w:hAnsi="Times New Roman" w:cs="Times New Roman"/>
          <w:sz w:val="28"/>
          <w:szCs w:val="28"/>
        </w:rPr>
        <w:lastRenderedPageBreak/>
        <w:t>представителей какой-либо нации, расы, социальной группы, приверженцев той или иной религии.</w:t>
      </w:r>
    </w:p>
    <w:p w14:paraId="14CBE600" w14:textId="6D43576D" w:rsidR="00A346D9" w:rsidRPr="00A346D9" w:rsidRDefault="00A346D9" w:rsidP="00A346D9">
      <w:pPr>
        <w:spacing w:after="0"/>
        <w:ind w:firstLine="567"/>
        <w:jc w:val="both"/>
        <w:rPr>
          <w:rFonts w:ascii="Times New Roman" w:hAnsi="Times New Roman" w:cs="Times New Roman"/>
          <w:sz w:val="28"/>
          <w:szCs w:val="28"/>
        </w:rPr>
      </w:pPr>
    </w:p>
    <w:p w14:paraId="16F653A5" w14:textId="77777777"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Вопрос: Какая ответственность предусмотрена за необоснованный отказ в приеме на работу или необоснованное увольнение лица, достигшего предпенсионного возраста</w:t>
      </w:r>
    </w:p>
    <w:p w14:paraId="59E44CC0"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Статьей 144.1 Уголовного кодекса Российской Федерации предусмотрена ответственность за необоснованный отказ в приеме на работу лица по мотивам достижения им предпенсионного возраста, а равно необоснованное увольнение с работы такого лица по тем же мотивам. Лицу, признанному виновным в совершении </w:t>
      </w:r>
      <w:proofErr w:type="gramStart"/>
      <w:r w:rsidRPr="00A346D9">
        <w:rPr>
          <w:rFonts w:ascii="Times New Roman" w:hAnsi="Times New Roman" w:cs="Times New Roman"/>
          <w:sz w:val="28"/>
          <w:szCs w:val="28"/>
        </w:rPr>
        <w:t>данного преступления</w:t>
      </w:r>
      <w:proofErr w:type="gramEnd"/>
      <w:r w:rsidRPr="00A346D9">
        <w:rPr>
          <w:rFonts w:ascii="Times New Roman" w:hAnsi="Times New Roman" w:cs="Times New Roman"/>
          <w:sz w:val="28"/>
          <w:szCs w:val="28"/>
        </w:rPr>
        <w:t xml:space="preserve"> может быть назначено наказание в виде штрафа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трехсот шестидесяти часов. </w:t>
      </w:r>
    </w:p>
    <w:p w14:paraId="4B7DF119" w14:textId="7A2C40A0"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Следует отметить, что согласно примечанию у казанной статье УК РФ под предпенсионным возрастом понимается возрастной период продолжительностью до пяти лет, предшествующий назначению лицу страховой пенсии по старости в соответствии с пенсионным законодательством Российской Федерации</w:t>
      </w:r>
    </w:p>
    <w:p w14:paraId="0EB83157" w14:textId="4B4989C8" w:rsidR="00A346D9" w:rsidRPr="00A346D9" w:rsidRDefault="00A346D9" w:rsidP="00A346D9">
      <w:pPr>
        <w:spacing w:after="0"/>
        <w:ind w:firstLine="567"/>
        <w:jc w:val="both"/>
        <w:rPr>
          <w:rFonts w:ascii="Times New Roman" w:hAnsi="Times New Roman" w:cs="Times New Roman"/>
          <w:sz w:val="28"/>
          <w:szCs w:val="28"/>
        </w:rPr>
      </w:pPr>
    </w:p>
    <w:p w14:paraId="5565650A" w14:textId="77777777"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Вопрос: можно ли привлечь руководителя организации к административной ответственности за нарушения трудового законодательства если он уволился</w:t>
      </w:r>
    </w:p>
    <w:p w14:paraId="525FA526"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ст. 2.4 Кодекса Российской Федерации об административных правонарушениях 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w:t>
      </w:r>
    </w:p>
    <w:p w14:paraId="3A4F7800"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Постановлением Пленума Верховного Суда РФ от 23.12.2021 N 45 разъяснено, что прекращение трудовых отношений с должностным лицом, в том числе руководителем организации, не исключает возможности возбуждения в отношении его производства по делу об административном правонарушении и привлечения к административной ответственности, если нарушение было допущено им в период исполнения служебных обязанностей и не истек срок давности привлечения к административной ответственности, составляющий один год (по таким правонарушениям). </w:t>
      </w:r>
    </w:p>
    <w:p w14:paraId="5F3799D1" w14:textId="467E948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Также, государственная регистрация прекращения физическим лицом деятельности в качестве индивидуального предпринимателя не препятствует привлечению данного лица к административной ответственности в пределах срока давности за совершенные им в период осуществления указанной деятельности административные правонарушения. При этом такому лицу </w:t>
      </w:r>
      <w:r w:rsidRPr="00A346D9">
        <w:rPr>
          <w:rFonts w:ascii="Times New Roman" w:hAnsi="Times New Roman" w:cs="Times New Roman"/>
          <w:sz w:val="28"/>
          <w:szCs w:val="28"/>
        </w:rPr>
        <w:lastRenderedPageBreak/>
        <w:t>назначается административное наказание, установленное для индивидуальных предпринимателей.</w:t>
      </w:r>
    </w:p>
    <w:p w14:paraId="0114DC55" w14:textId="185561D4" w:rsidR="00A346D9" w:rsidRPr="00A346D9" w:rsidRDefault="00A346D9" w:rsidP="00A346D9">
      <w:pPr>
        <w:spacing w:after="0"/>
        <w:ind w:firstLine="567"/>
        <w:jc w:val="both"/>
        <w:rPr>
          <w:rFonts w:ascii="Times New Roman" w:hAnsi="Times New Roman" w:cs="Times New Roman"/>
          <w:sz w:val="28"/>
          <w:szCs w:val="28"/>
        </w:rPr>
      </w:pPr>
    </w:p>
    <w:p w14:paraId="406C5DE9" w14:textId="77777777" w:rsidR="00A346D9" w:rsidRPr="00A346D9" w:rsidRDefault="00A346D9" w:rsidP="00A346D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Ответственность за создание, использование и распространение вредоносных компьютерных программ</w:t>
      </w:r>
    </w:p>
    <w:p w14:paraId="0CE7CD5C" w14:textId="77777777" w:rsidR="00A346D9" w:rsidRPr="00A346D9" w:rsidRDefault="00A346D9" w:rsidP="00A346D9">
      <w:pPr>
        <w:spacing w:after="0"/>
        <w:ind w:firstLine="567"/>
        <w:jc w:val="both"/>
        <w:rPr>
          <w:rFonts w:ascii="Times New Roman" w:hAnsi="Times New Roman" w:cs="Times New Roman"/>
          <w:sz w:val="28"/>
          <w:szCs w:val="28"/>
        </w:rPr>
      </w:pPr>
      <w:bookmarkStart w:id="0" w:name="_GoBack"/>
      <w:bookmarkEnd w:id="0"/>
      <w:r w:rsidRPr="00A346D9">
        <w:rPr>
          <w:rFonts w:ascii="Times New Roman" w:hAnsi="Times New Roman" w:cs="Times New Roman"/>
          <w:sz w:val="28"/>
          <w:szCs w:val="28"/>
        </w:rPr>
        <w:t>Ответственность за создание, использование и распространение вредоносных компьютерных программ предусмотрена статьей 273 Уголовного кодекса Российской Федерации, согласно которой создание, распространение или использование компьютерных программ либо иной компьютерной информации, заведомо предназначенных для несанкционированного уничтожения, блокирования, модификации, копирования компьютерной информации или нейтрализации средств защиты компьютерной информации, - наказываются ограничением свободы на срок до четырех лет, либо принудительными работами на срок до четырех лет, либо лишением свободы на тот же срок со штрафом в размере до двухсот тысяч рублей или в размере заработной платы или иного дохода осужденного за период до восемнадцати месяцев.</w:t>
      </w:r>
    </w:p>
    <w:p w14:paraId="33BDEBB5" w14:textId="77777777"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Те же деяния совершенные группой лиц по предварительному сговору или организованной группой либо лицом с использованием своего служебного положения, а равно причинившие крупный ущерб или совершенные из корыстной заинтересованности, - наказываются ограничением свободы на срок до четырех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со штрафом в размере от ста тысяч до двухсот тысяч рублей или в размере заработной платы или иного дохода осужденного за период от двух до трех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14:paraId="1E96B74B" w14:textId="18085BD1" w:rsidR="00A346D9" w:rsidRPr="00A346D9" w:rsidRDefault="00A346D9" w:rsidP="00A346D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Если указанные деяния повлекли тяжкие последствия или создали угрозу их наступления, - наказываются лишением свободы на срок до семи лет.</w:t>
      </w:r>
    </w:p>
    <w:sectPr w:rsidR="00A346D9" w:rsidRPr="00A346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420"/>
    <w:rsid w:val="00992420"/>
    <w:rsid w:val="00A34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39945"/>
  <w15:chartTrackingRefBased/>
  <w15:docId w15:val="{E9EF6F81-5858-4A41-9AE0-C87A965FC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4731</Words>
  <Characters>26972</Characters>
  <Application>Microsoft Office Word</Application>
  <DocSecurity>0</DocSecurity>
  <Lines>224</Lines>
  <Paragraphs>63</Paragraphs>
  <ScaleCrop>false</ScaleCrop>
  <Company>Прокуратура РФ</Company>
  <LinksUpToDate>false</LinksUpToDate>
  <CharactersWithSpaces>31640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Объедкин Дмитрий Владимирович</dc:creator>
  <cp:keywords/>
  <dc:description/>
  <cp:lastModifiedBy>Объедкин Дмитрий Владимирович</cp:lastModifiedBy>
  <cp:revision>2</cp:revision>
  <dcterms:created xsi:type="dcterms:W3CDTF">2024-06-14T04:42:00Z</dcterms:created>
  <dcterms:modified xsi:type="dcterms:W3CDTF">2024-06-14T04:50:00Z</dcterms:modified>
</cp:coreProperties>
</file>