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12B" w:rsidRPr="00B92400" w:rsidRDefault="008A612B" w:rsidP="008A612B">
      <w:pPr>
        <w:pStyle w:val="a3"/>
        <w:ind w:right="147"/>
        <w:jc w:val="right"/>
        <w:rPr>
          <w:color w:val="000009"/>
          <w:sz w:val="24"/>
        </w:rPr>
      </w:pPr>
      <w:r w:rsidRPr="00B92400">
        <w:rPr>
          <w:color w:val="000009"/>
          <w:sz w:val="24"/>
        </w:rPr>
        <w:t>Приложение</w:t>
      </w:r>
      <w:r w:rsidRPr="00B92400">
        <w:rPr>
          <w:color w:val="000009"/>
          <w:spacing w:val="-1"/>
          <w:sz w:val="24"/>
        </w:rPr>
        <w:t xml:space="preserve"> </w:t>
      </w:r>
      <w:r w:rsidRPr="00B92400">
        <w:rPr>
          <w:color w:val="000009"/>
          <w:sz w:val="24"/>
        </w:rPr>
        <w:t>1</w:t>
      </w:r>
    </w:p>
    <w:p w:rsidR="008A612B" w:rsidRPr="00B92400" w:rsidRDefault="008A612B" w:rsidP="008A612B">
      <w:pPr>
        <w:pStyle w:val="a3"/>
        <w:ind w:right="147"/>
        <w:jc w:val="right"/>
        <w:rPr>
          <w:color w:val="000009"/>
          <w:sz w:val="24"/>
        </w:rPr>
      </w:pPr>
      <w:r w:rsidRPr="00B92400">
        <w:rPr>
          <w:color w:val="000009"/>
          <w:sz w:val="24"/>
        </w:rPr>
        <w:t>к распоряжению администрации</w:t>
      </w:r>
    </w:p>
    <w:p w:rsidR="008A612B" w:rsidRPr="00B92400" w:rsidRDefault="008A612B" w:rsidP="008A612B">
      <w:pPr>
        <w:pStyle w:val="a3"/>
        <w:ind w:right="147"/>
        <w:jc w:val="right"/>
        <w:rPr>
          <w:color w:val="000009"/>
          <w:sz w:val="24"/>
        </w:rPr>
      </w:pPr>
      <w:r w:rsidRPr="00B92400">
        <w:rPr>
          <w:color w:val="000009"/>
          <w:sz w:val="24"/>
        </w:rPr>
        <w:t>Зубово-Полянского муниципального района</w:t>
      </w:r>
    </w:p>
    <w:p w:rsidR="008A612B" w:rsidRPr="00B92400" w:rsidRDefault="008A612B" w:rsidP="008A612B">
      <w:pPr>
        <w:pStyle w:val="a3"/>
        <w:ind w:right="147"/>
        <w:jc w:val="right"/>
        <w:rPr>
          <w:sz w:val="24"/>
        </w:rPr>
      </w:pPr>
      <w:r w:rsidRPr="00B92400">
        <w:rPr>
          <w:color w:val="000009"/>
          <w:sz w:val="24"/>
        </w:rPr>
        <w:t xml:space="preserve">           от «</w:t>
      </w:r>
      <w:r w:rsidR="00EA2488">
        <w:rPr>
          <w:color w:val="000009"/>
          <w:sz w:val="24"/>
        </w:rPr>
        <w:t xml:space="preserve">22 </w:t>
      </w:r>
      <w:r w:rsidRPr="00B92400">
        <w:rPr>
          <w:color w:val="000009"/>
          <w:sz w:val="24"/>
        </w:rPr>
        <w:t>»</w:t>
      </w:r>
      <w:r w:rsidR="00EA2488">
        <w:rPr>
          <w:color w:val="000009"/>
          <w:sz w:val="24"/>
        </w:rPr>
        <w:t xml:space="preserve"> декабря</w:t>
      </w:r>
      <w:r w:rsidRPr="00B92400">
        <w:rPr>
          <w:color w:val="000009"/>
          <w:sz w:val="24"/>
        </w:rPr>
        <w:t xml:space="preserve"> 202</w:t>
      </w:r>
      <w:r>
        <w:rPr>
          <w:color w:val="000009"/>
          <w:sz w:val="24"/>
        </w:rPr>
        <w:t>3</w:t>
      </w:r>
      <w:r w:rsidRPr="00B92400">
        <w:rPr>
          <w:color w:val="000009"/>
          <w:sz w:val="24"/>
        </w:rPr>
        <w:t xml:space="preserve"> г. №  </w:t>
      </w:r>
      <w:r w:rsidR="00EA2488">
        <w:rPr>
          <w:color w:val="000009"/>
          <w:sz w:val="24"/>
        </w:rPr>
        <w:t>156-р</w:t>
      </w:r>
    </w:p>
    <w:p w:rsidR="008A612B" w:rsidRDefault="008A612B">
      <w:pPr>
        <w:pStyle w:val="a3"/>
        <w:ind w:left="4648" w:firstLine="0"/>
        <w:jc w:val="left"/>
        <w:rPr>
          <w:sz w:val="20"/>
        </w:rPr>
      </w:pPr>
    </w:p>
    <w:p w:rsidR="008A612B" w:rsidRDefault="008A612B">
      <w:pPr>
        <w:pStyle w:val="a3"/>
        <w:ind w:left="4648" w:firstLine="0"/>
        <w:jc w:val="left"/>
        <w:rPr>
          <w:sz w:val="20"/>
        </w:rPr>
      </w:pPr>
    </w:p>
    <w:p w:rsidR="00A1749D" w:rsidRDefault="00A1749D">
      <w:pPr>
        <w:pStyle w:val="a3"/>
        <w:ind w:left="0" w:firstLine="0"/>
        <w:jc w:val="left"/>
        <w:rPr>
          <w:b/>
        </w:rPr>
      </w:pPr>
    </w:p>
    <w:p w:rsidR="00A1749D" w:rsidRDefault="00A1749D">
      <w:pPr>
        <w:pStyle w:val="a3"/>
        <w:ind w:left="0" w:firstLine="0"/>
        <w:jc w:val="left"/>
        <w:rPr>
          <w:b/>
        </w:rPr>
      </w:pPr>
    </w:p>
    <w:p w:rsidR="00A1749D" w:rsidRDefault="00A1749D">
      <w:pPr>
        <w:pStyle w:val="a3"/>
        <w:ind w:left="0" w:firstLine="0"/>
        <w:jc w:val="left"/>
        <w:rPr>
          <w:b/>
        </w:rPr>
      </w:pPr>
    </w:p>
    <w:p w:rsidR="00A1749D" w:rsidRDefault="00A1749D">
      <w:pPr>
        <w:pStyle w:val="a3"/>
        <w:ind w:left="0" w:firstLine="0"/>
        <w:jc w:val="left"/>
        <w:rPr>
          <w:b/>
        </w:rPr>
      </w:pPr>
    </w:p>
    <w:p w:rsidR="00A1749D" w:rsidRDefault="00A1749D">
      <w:pPr>
        <w:pStyle w:val="a3"/>
        <w:ind w:left="0" w:firstLine="0"/>
        <w:jc w:val="left"/>
        <w:rPr>
          <w:b/>
        </w:rPr>
      </w:pPr>
    </w:p>
    <w:p w:rsidR="00A1749D" w:rsidRDefault="00A1749D">
      <w:pPr>
        <w:pStyle w:val="a3"/>
        <w:ind w:left="0" w:firstLine="0"/>
        <w:jc w:val="left"/>
        <w:rPr>
          <w:b/>
        </w:rPr>
      </w:pPr>
    </w:p>
    <w:p w:rsidR="009A4C68" w:rsidRDefault="009A4C68">
      <w:pPr>
        <w:pStyle w:val="a3"/>
        <w:ind w:left="0" w:firstLine="0"/>
        <w:jc w:val="left"/>
        <w:rPr>
          <w:b/>
        </w:rPr>
      </w:pPr>
    </w:p>
    <w:p w:rsidR="009A4C68" w:rsidRDefault="009A4C68">
      <w:pPr>
        <w:pStyle w:val="a3"/>
        <w:ind w:left="0" w:firstLine="0"/>
        <w:jc w:val="left"/>
        <w:rPr>
          <w:b/>
        </w:rPr>
      </w:pPr>
    </w:p>
    <w:p w:rsidR="009A4C68" w:rsidRDefault="009A4C68">
      <w:pPr>
        <w:pStyle w:val="a3"/>
        <w:ind w:left="0" w:firstLine="0"/>
        <w:jc w:val="left"/>
        <w:rPr>
          <w:b/>
        </w:rPr>
      </w:pPr>
    </w:p>
    <w:p w:rsidR="009A4C68" w:rsidRDefault="009A4C68">
      <w:pPr>
        <w:pStyle w:val="a3"/>
        <w:ind w:left="0" w:firstLine="0"/>
        <w:jc w:val="left"/>
        <w:rPr>
          <w:b/>
        </w:rPr>
      </w:pPr>
    </w:p>
    <w:p w:rsidR="00A1749D" w:rsidRDefault="00A1749D">
      <w:pPr>
        <w:pStyle w:val="a3"/>
        <w:ind w:left="0" w:firstLine="0"/>
        <w:jc w:val="left"/>
        <w:rPr>
          <w:b/>
        </w:rPr>
      </w:pPr>
    </w:p>
    <w:p w:rsidR="00A1749D" w:rsidRDefault="00A1749D">
      <w:pPr>
        <w:pStyle w:val="a3"/>
        <w:ind w:left="0" w:firstLine="0"/>
        <w:jc w:val="left"/>
        <w:rPr>
          <w:b/>
        </w:rPr>
      </w:pPr>
    </w:p>
    <w:p w:rsidR="00A1749D" w:rsidRDefault="00A1749D">
      <w:pPr>
        <w:pStyle w:val="a3"/>
        <w:ind w:left="0" w:firstLine="0"/>
        <w:jc w:val="left"/>
        <w:rPr>
          <w:b/>
        </w:rPr>
      </w:pPr>
    </w:p>
    <w:p w:rsidR="00A1749D" w:rsidRDefault="00A1749D">
      <w:pPr>
        <w:pStyle w:val="a3"/>
        <w:spacing w:before="7"/>
        <w:ind w:left="0" w:firstLine="0"/>
        <w:jc w:val="left"/>
        <w:rPr>
          <w:b/>
        </w:rPr>
      </w:pPr>
    </w:p>
    <w:p w:rsidR="009A4C68" w:rsidRPr="00B92400" w:rsidRDefault="009A4C68" w:rsidP="009A4C68">
      <w:pPr>
        <w:pStyle w:val="Heading1"/>
        <w:spacing w:before="1" w:line="322" w:lineRule="exact"/>
        <w:ind w:left="0" w:right="1087" w:hanging="11"/>
        <w:jc w:val="center"/>
      </w:pPr>
      <w:r w:rsidRPr="00B92400">
        <w:rPr>
          <w:color w:val="000009"/>
        </w:rPr>
        <w:t>ПРОГРАММА</w:t>
      </w:r>
      <w:r w:rsidRPr="00B92400">
        <w:rPr>
          <w:color w:val="000009"/>
          <w:spacing w:val="-2"/>
        </w:rPr>
        <w:t xml:space="preserve"> </w:t>
      </w:r>
      <w:r w:rsidRPr="00B92400">
        <w:rPr>
          <w:color w:val="000009"/>
        </w:rPr>
        <w:t>ОБУЧЕНИЯ</w:t>
      </w:r>
    </w:p>
    <w:p w:rsidR="009A4C68" w:rsidRDefault="009A4C68" w:rsidP="009A4C68">
      <w:pPr>
        <w:ind w:right="1087" w:hanging="11"/>
        <w:jc w:val="center"/>
        <w:rPr>
          <w:b/>
          <w:color w:val="000009"/>
          <w:sz w:val="28"/>
        </w:rPr>
      </w:pPr>
      <w:r w:rsidRPr="00B92400">
        <w:rPr>
          <w:b/>
          <w:color w:val="000009"/>
          <w:sz w:val="28"/>
        </w:rPr>
        <w:t>ПО КУРСУ «СОДЕЙСТВИЕ РАЗВИТИЮ КОНКУРЕНЦИИ</w:t>
      </w:r>
      <w:r w:rsidRPr="00B92400">
        <w:rPr>
          <w:b/>
          <w:color w:val="000009"/>
          <w:spacing w:val="-67"/>
          <w:sz w:val="28"/>
        </w:rPr>
        <w:t xml:space="preserve"> </w:t>
      </w:r>
      <w:r w:rsidRPr="00B92400">
        <w:rPr>
          <w:b/>
          <w:color w:val="000009"/>
          <w:sz w:val="28"/>
        </w:rPr>
        <w:t>В</w:t>
      </w:r>
      <w:r w:rsidRPr="00B92400">
        <w:rPr>
          <w:b/>
          <w:color w:val="000009"/>
          <w:spacing w:val="-1"/>
          <w:sz w:val="28"/>
        </w:rPr>
        <w:t xml:space="preserve"> </w:t>
      </w:r>
      <w:r w:rsidRPr="00B92400">
        <w:rPr>
          <w:b/>
          <w:color w:val="000009"/>
          <w:sz w:val="28"/>
        </w:rPr>
        <w:t>РЕСПУБЛИКЕ</w:t>
      </w:r>
      <w:r w:rsidRPr="00B92400">
        <w:rPr>
          <w:b/>
          <w:color w:val="000009"/>
          <w:spacing w:val="-3"/>
          <w:sz w:val="28"/>
        </w:rPr>
        <w:t xml:space="preserve"> </w:t>
      </w:r>
      <w:r w:rsidRPr="00B92400">
        <w:rPr>
          <w:b/>
          <w:color w:val="000009"/>
          <w:sz w:val="28"/>
        </w:rPr>
        <w:t>МОРДОВИЯ»</w:t>
      </w:r>
      <w:r w:rsidRPr="00B92400">
        <w:rPr>
          <w:b/>
          <w:color w:val="000009"/>
          <w:spacing w:val="1"/>
          <w:sz w:val="28"/>
        </w:rPr>
        <w:t xml:space="preserve"> </w:t>
      </w:r>
      <w:r w:rsidRPr="00B92400">
        <w:rPr>
          <w:b/>
          <w:color w:val="000009"/>
          <w:sz w:val="28"/>
        </w:rPr>
        <w:t>в</w:t>
      </w:r>
      <w:r w:rsidRPr="00B92400">
        <w:rPr>
          <w:b/>
          <w:color w:val="000009"/>
          <w:spacing w:val="-1"/>
          <w:sz w:val="28"/>
        </w:rPr>
        <w:t xml:space="preserve"> </w:t>
      </w:r>
      <w:r w:rsidRPr="00B92400">
        <w:rPr>
          <w:b/>
          <w:color w:val="000009"/>
          <w:sz w:val="28"/>
        </w:rPr>
        <w:t>202</w:t>
      </w:r>
      <w:r>
        <w:rPr>
          <w:b/>
          <w:color w:val="000009"/>
          <w:sz w:val="28"/>
        </w:rPr>
        <w:t>3</w:t>
      </w:r>
      <w:r w:rsidRPr="00B92400">
        <w:rPr>
          <w:b/>
          <w:color w:val="000009"/>
          <w:spacing w:val="1"/>
          <w:sz w:val="28"/>
        </w:rPr>
        <w:t xml:space="preserve"> </w:t>
      </w:r>
      <w:r w:rsidRPr="00B92400">
        <w:rPr>
          <w:b/>
          <w:color w:val="000009"/>
          <w:sz w:val="28"/>
        </w:rPr>
        <w:t>году</w:t>
      </w:r>
    </w:p>
    <w:p w:rsidR="00A1749D" w:rsidRDefault="009A4C68" w:rsidP="009A4C68">
      <w:pPr>
        <w:ind w:right="1087" w:hanging="11"/>
        <w:jc w:val="center"/>
        <w:rPr>
          <w:sz w:val="24"/>
        </w:rPr>
      </w:pPr>
      <w:r>
        <w:rPr>
          <w:sz w:val="24"/>
        </w:rPr>
        <w:t xml:space="preserve"> </w:t>
      </w:r>
      <w:r w:rsidR="00377C75">
        <w:rPr>
          <w:sz w:val="24"/>
        </w:rPr>
        <w:t>(обучающий</w:t>
      </w:r>
      <w:r>
        <w:rPr>
          <w:sz w:val="24"/>
        </w:rPr>
        <w:t xml:space="preserve"> </w:t>
      </w:r>
      <w:r w:rsidR="00377C75">
        <w:rPr>
          <w:sz w:val="24"/>
        </w:rPr>
        <w:t>материал</w:t>
      </w:r>
      <w:r>
        <w:rPr>
          <w:sz w:val="24"/>
        </w:rPr>
        <w:t xml:space="preserve"> </w:t>
      </w:r>
      <w:r w:rsidR="00377C75">
        <w:rPr>
          <w:sz w:val="24"/>
        </w:rPr>
        <w:t>для</w:t>
      </w:r>
      <w:r>
        <w:rPr>
          <w:sz w:val="24"/>
        </w:rPr>
        <w:t xml:space="preserve"> </w:t>
      </w:r>
      <w:r w:rsidR="00377C75">
        <w:rPr>
          <w:sz w:val="24"/>
        </w:rPr>
        <w:t>специалистов</w:t>
      </w:r>
      <w:r>
        <w:rPr>
          <w:sz w:val="24"/>
        </w:rPr>
        <w:t xml:space="preserve"> </w:t>
      </w:r>
      <w:r w:rsidR="00377C75">
        <w:rPr>
          <w:sz w:val="24"/>
        </w:rPr>
        <w:t>администраций</w:t>
      </w:r>
      <w:r>
        <w:rPr>
          <w:sz w:val="24"/>
        </w:rPr>
        <w:t xml:space="preserve"> </w:t>
      </w:r>
      <w:r w:rsidR="00377C75">
        <w:rPr>
          <w:sz w:val="24"/>
        </w:rPr>
        <w:t>муниципальных</w:t>
      </w:r>
      <w:r>
        <w:rPr>
          <w:sz w:val="24"/>
        </w:rPr>
        <w:t xml:space="preserve"> </w:t>
      </w:r>
      <w:r w:rsidR="00377C75">
        <w:rPr>
          <w:sz w:val="24"/>
        </w:rPr>
        <w:t>районов Республики Мордовия и городского округа Саранск)</w:t>
      </w: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9A4C68" w:rsidRDefault="009A4C68">
      <w:pPr>
        <w:pStyle w:val="a3"/>
        <w:ind w:left="0" w:firstLine="0"/>
        <w:jc w:val="left"/>
        <w:rPr>
          <w:sz w:val="24"/>
        </w:rPr>
      </w:pPr>
    </w:p>
    <w:p w:rsidR="00A1749D" w:rsidRDefault="00A1749D">
      <w:pPr>
        <w:pStyle w:val="a3"/>
        <w:ind w:left="0" w:firstLine="0"/>
        <w:jc w:val="left"/>
        <w:rPr>
          <w:sz w:val="24"/>
        </w:rPr>
      </w:pPr>
    </w:p>
    <w:p w:rsidR="00A1749D" w:rsidRDefault="00A1749D">
      <w:pPr>
        <w:pStyle w:val="a3"/>
        <w:ind w:left="0" w:firstLine="0"/>
        <w:jc w:val="left"/>
        <w:rPr>
          <w:sz w:val="24"/>
        </w:rPr>
      </w:pPr>
    </w:p>
    <w:p w:rsidR="00A1749D" w:rsidRDefault="00A1749D">
      <w:pPr>
        <w:pStyle w:val="a3"/>
        <w:spacing w:before="6"/>
        <w:ind w:left="0" w:firstLine="0"/>
        <w:jc w:val="left"/>
        <w:rPr>
          <w:sz w:val="24"/>
        </w:rPr>
      </w:pPr>
    </w:p>
    <w:p w:rsidR="009A4C68" w:rsidRDefault="009A4C68">
      <w:pPr>
        <w:pStyle w:val="a3"/>
        <w:spacing w:before="6"/>
        <w:ind w:left="0" w:firstLine="0"/>
        <w:jc w:val="left"/>
        <w:rPr>
          <w:sz w:val="24"/>
        </w:rPr>
      </w:pPr>
    </w:p>
    <w:p w:rsidR="009A4C68" w:rsidRDefault="00377C75" w:rsidP="009A4C68">
      <w:pPr>
        <w:spacing w:line="237" w:lineRule="auto"/>
        <w:ind w:right="-56"/>
        <w:jc w:val="center"/>
        <w:rPr>
          <w:b/>
          <w:sz w:val="24"/>
        </w:rPr>
      </w:pPr>
      <w:r>
        <w:rPr>
          <w:b/>
          <w:sz w:val="24"/>
        </w:rPr>
        <w:t>г.</w:t>
      </w:r>
      <w:r w:rsidR="005564BE">
        <w:rPr>
          <w:b/>
          <w:sz w:val="24"/>
        </w:rPr>
        <w:t xml:space="preserve"> </w:t>
      </w:r>
      <w:r>
        <w:rPr>
          <w:b/>
          <w:sz w:val="24"/>
        </w:rPr>
        <w:t xml:space="preserve">Саранск, </w:t>
      </w:r>
      <w:r w:rsidR="009A4C68">
        <w:rPr>
          <w:b/>
          <w:sz w:val="24"/>
        </w:rPr>
        <w:t>2023 год</w:t>
      </w:r>
    </w:p>
    <w:p w:rsidR="009A4C68" w:rsidRDefault="009A4C68" w:rsidP="009A4C68">
      <w:pPr>
        <w:spacing w:line="237" w:lineRule="auto"/>
        <w:ind w:left="4280" w:right="4226"/>
        <w:jc w:val="center"/>
        <w:rPr>
          <w:b/>
          <w:sz w:val="24"/>
        </w:rPr>
      </w:pPr>
    </w:p>
    <w:p w:rsidR="009A4C68" w:rsidRDefault="009A4C68" w:rsidP="009A4C68">
      <w:pPr>
        <w:spacing w:line="237" w:lineRule="auto"/>
        <w:ind w:left="4280" w:right="4226"/>
        <w:jc w:val="center"/>
        <w:rPr>
          <w:b/>
          <w:sz w:val="24"/>
        </w:rPr>
      </w:pPr>
    </w:p>
    <w:p w:rsidR="009A4C68" w:rsidRDefault="009A4C68" w:rsidP="009A4C68">
      <w:pPr>
        <w:spacing w:line="237" w:lineRule="auto"/>
        <w:ind w:left="4280" w:right="4226"/>
        <w:jc w:val="center"/>
        <w:rPr>
          <w:b/>
          <w:sz w:val="24"/>
        </w:rPr>
      </w:pPr>
    </w:p>
    <w:p w:rsidR="009A4C68" w:rsidRDefault="009A4C68" w:rsidP="009A4C68">
      <w:pPr>
        <w:spacing w:line="237" w:lineRule="auto"/>
        <w:ind w:left="4280" w:right="4226"/>
        <w:jc w:val="center"/>
        <w:rPr>
          <w:b/>
          <w:sz w:val="24"/>
        </w:rPr>
      </w:pPr>
    </w:p>
    <w:p w:rsidR="00A1749D" w:rsidRDefault="00377C75" w:rsidP="009A4C68">
      <w:pPr>
        <w:spacing w:line="237" w:lineRule="auto"/>
        <w:ind w:right="-56"/>
        <w:jc w:val="center"/>
      </w:pPr>
      <w:r>
        <w:rPr>
          <w:spacing w:val="-2"/>
        </w:rPr>
        <w:t>СОДЕРЖАНИЕ</w:t>
      </w:r>
    </w:p>
    <w:p w:rsidR="00A1749D" w:rsidRDefault="00377C75" w:rsidP="00DD59D3">
      <w:pPr>
        <w:pStyle w:val="a3"/>
        <w:spacing w:line="320" w:lineRule="exact"/>
        <w:ind w:left="7200" w:right="-56" w:firstLine="1731"/>
      </w:pPr>
      <w:r>
        <w:rPr>
          <w:spacing w:val="-4"/>
        </w:rPr>
        <w:t>стр.</w:t>
      </w:r>
    </w:p>
    <w:p w:rsidR="00A1749D" w:rsidRDefault="00A1749D" w:rsidP="009A4C68">
      <w:pPr>
        <w:pStyle w:val="a3"/>
        <w:spacing w:before="22" w:after="1"/>
        <w:ind w:left="0" w:right="-56" w:firstLine="0"/>
        <w:rPr>
          <w:sz w:val="20"/>
        </w:rPr>
      </w:pPr>
    </w:p>
    <w:p w:rsidR="009A4C68" w:rsidRPr="00443ADC" w:rsidRDefault="009A4C68" w:rsidP="00DD59D3">
      <w:pPr>
        <w:pStyle w:val="Heading1"/>
        <w:spacing w:before="72"/>
        <w:ind w:left="325" w:right="273" w:firstLine="0"/>
        <w:rPr>
          <w:b w:val="0"/>
          <w:spacing w:val="-2"/>
        </w:rPr>
      </w:pPr>
      <w:r w:rsidRPr="00DD59D3">
        <w:rPr>
          <w:b w:val="0"/>
          <w:spacing w:val="-2"/>
        </w:rPr>
        <w:t>Введение</w:t>
      </w:r>
      <w:r w:rsidR="00DD59D3">
        <w:rPr>
          <w:b w:val="0"/>
          <w:spacing w:val="-2"/>
        </w:rPr>
        <w:t xml:space="preserve"> </w:t>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443ADC">
        <w:rPr>
          <w:b w:val="0"/>
          <w:spacing w:val="-2"/>
        </w:rPr>
        <w:t>3</w:t>
      </w:r>
    </w:p>
    <w:p w:rsidR="009A4C68" w:rsidRPr="00443ADC" w:rsidRDefault="009A4C68" w:rsidP="00DD59D3">
      <w:pPr>
        <w:pStyle w:val="Heading1"/>
        <w:spacing w:before="72"/>
        <w:ind w:left="325" w:right="273" w:firstLine="0"/>
        <w:rPr>
          <w:b w:val="0"/>
          <w:spacing w:val="-2"/>
        </w:rPr>
      </w:pPr>
      <w:r w:rsidRPr="00DD59D3">
        <w:rPr>
          <w:b w:val="0"/>
        </w:rPr>
        <w:t>I. Общие положения о Стандарте развития конкуренции субъектах Российской Федерации</w:t>
      </w:r>
      <w:r w:rsidR="00443ADC" w:rsidRPr="00443ADC">
        <w:rPr>
          <w:b w:val="0"/>
        </w:rPr>
        <w:t xml:space="preserve"> </w:t>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443ADC">
        <w:rPr>
          <w:b w:val="0"/>
        </w:rPr>
        <w:t>4</w:t>
      </w:r>
    </w:p>
    <w:p w:rsidR="009A4C68" w:rsidRPr="00443ADC" w:rsidRDefault="009A4C68" w:rsidP="00DD59D3">
      <w:pPr>
        <w:pStyle w:val="Heading1"/>
        <w:spacing w:before="72"/>
        <w:ind w:left="325" w:right="273" w:firstLine="0"/>
        <w:rPr>
          <w:b w:val="0"/>
          <w:spacing w:val="-2"/>
        </w:rPr>
      </w:pPr>
      <w:r w:rsidRPr="00DD59D3">
        <w:rPr>
          <w:b w:val="0"/>
        </w:rPr>
        <w:t>II. Сведения о внедрении стандарта развития конкуренции в субъектах Российской Федерации</w:t>
      </w:r>
      <w:r w:rsidR="00443ADC" w:rsidRPr="00443ADC">
        <w:rPr>
          <w:b w:val="0"/>
        </w:rPr>
        <w:t xml:space="preserve"> </w:t>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5564BE">
        <w:rPr>
          <w:b w:val="0"/>
        </w:rPr>
        <w:tab/>
      </w:r>
      <w:r w:rsidR="00443ADC" w:rsidRPr="00443ADC">
        <w:rPr>
          <w:b w:val="0"/>
        </w:rPr>
        <w:t>7</w:t>
      </w:r>
    </w:p>
    <w:p w:rsidR="009A4C68" w:rsidRPr="00443ADC" w:rsidRDefault="009A4C68" w:rsidP="00DD59D3">
      <w:pPr>
        <w:pStyle w:val="Heading1"/>
        <w:spacing w:before="72"/>
        <w:ind w:left="325" w:right="273" w:firstLine="0"/>
        <w:rPr>
          <w:b w:val="0"/>
          <w:spacing w:val="-2"/>
        </w:rPr>
      </w:pPr>
      <w:r w:rsidRPr="00DD59D3">
        <w:rPr>
          <w:b w:val="0"/>
        </w:rPr>
        <w:t xml:space="preserve">III. Характеристика товарных рынков Республики Мордовия, включенных в перечень товарных рынков для содействия развитию конкуренции Республике </w:t>
      </w:r>
      <w:r w:rsidRPr="00DD59D3">
        <w:rPr>
          <w:b w:val="0"/>
          <w:spacing w:val="-2"/>
        </w:rPr>
        <w:t>Мордовия</w:t>
      </w:r>
      <w:r w:rsidR="00443ADC" w:rsidRPr="00443ADC">
        <w:rPr>
          <w:b w:val="0"/>
          <w:spacing w:val="-2"/>
        </w:rPr>
        <w:t xml:space="preserve"> </w:t>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443ADC">
        <w:rPr>
          <w:b w:val="0"/>
          <w:spacing w:val="-2"/>
        </w:rPr>
        <w:t>12</w:t>
      </w:r>
    </w:p>
    <w:p w:rsidR="009A4C68" w:rsidRPr="00443ADC" w:rsidRDefault="00200D1D" w:rsidP="00DD59D3">
      <w:pPr>
        <w:pStyle w:val="Heading1"/>
        <w:spacing w:before="72"/>
        <w:ind w:left="325" w:right="273" w:firstLine="0"/>
        <w:rPr>
          <w:b w:val="0"/>
          <w:spacing w:val="-2"/>
        </w:rPr>
      </w:pPr>
      <w:r w:rsidRPr="00DD59D3">
        <w:rPr>
          <w:b w:val="0"/>
        </w:rPr>
        <w:t xml:space="preserve">IV. Утверждение Плана мероприятий («дорожной карты») по содействию развитию конкуренции в Республике </w:t>
      </w:r>
      <w:r w:rsidRPr="00DD59D3">
        <w:rPr>
          <w:b w:val="0"/>
          <w:spacing w:val="-2"/>
        </w:rPr>
        <w:t>Мордовия</w:t>
      </w:r>
      <w:r w:rsidR="00443ADC" w:rsidRPr="00443ADC">
        <w:rPr>
          <w:b w:val="0"/>
          <w:spacing w:val="-2"/>
        </w:rPr>
        <w:t xml:space="preserve"> </w:t>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5564BE">
        <w:rPr>
          <w:b w:val="0"/>
          <w:spacing w:val="-2"/>
        </w:rPr>
        <w:tab/>
      </w:r>
      <w:r w:rsidR="00443ADC" w:rsidRPr="00443ADC">
        <w:rPr>
          <w:b w:val="0"/>
          <w:spacing w:val="-2"/>
        </w:rPr>
        <w:t>46</w:t>
      </w:r>
    </w:p>
    <w:p w:rsidR="009A4C68" w:rsidRPr="00443ADC" w:rsidRDefault="00200D1D" w:rsidP="00DD59D3">
      <w:pPr>
        <w:pStyle w:val="Heading1"/>
        <w:spacing w:before="72"/>
        <w:ind w:left="325" w:right="273" w:firstLine="0"/>
        <w:rPr>
          <w:b w:val="0"/>
          <w:spacing w:val="-2"/>
        </w:rPr>
      </w:pPr>
      <w:r w:rsidRPr="00DD59D3">
        <w:rPr>
          <w:b w:val="0"/>
        </w:rPr>
        <w:t>V. Сведения о достижении целевых значений контрольных показателей эффективности, установленных Планом мероприятий («дорожной картой» по содействию развитию конкуренции в Республике Мордовия</w:t>
      </w:r>
      <w:r w:rsidR="00443ADC" w:rsidRPr="00443ADC">
        <w:rPr>
          <w:b w:val="0"/>
        </w:rPr>
        <w:t xml:space="preserve"> </w:t>
      </w:r>
      <w:r w:rsidR="00443ADC" w:rsidRPr="005564BE">
        <w:rPr>
          <w:b w:val="0"/>
        </w:rPr>
        <w:tab/>
      </w:r>
      <w:r w:rsidR="00443ADC" w:rsidRPr="005564BE">
        <w:rPr>
          <w:b w:val="0"/>
        </w:rPr>
        <w:tab/>
      </w:r>
      <w:r w:rsidR="00443ADC" w:rsidRPr="005564BE">
        <w:rPr>
          <w:b w:val="0"/>
        </w:rPr>
        <w:tab/>
      </w:r>
      <w:r w:rsidR="00443ADC" w:rsidRPr="00443ADC">
        <w:rPr>
          <w:b w:val="0"/>
        </w:rPr>
        <w:t>47</w:t>
      </w:r>
    </w:p>
    <w:p w:rsidR="009A4C68" w:rsidRPr="00443ADC" w:rsidRDefault="00200D1D" w:rsidP="00DD59D3">
      <w:pPr>
        <w:pStyle w:val="Heading1"/>
        <w:spacing w:before="72"/>
        <w:ind w:left="325" w:right="273" w:firstLine="0"/>
        <w:rPr>
          <w:b w:val="0"/>
          <w:spacing w:val="-2"/>
        </w:rPr>
      </w:pPr>
      <w:r w:rsidRPr="00DD59D3">
        <w:rPr>
          <w:b w:val="0"/>
        </w:rPr>
        <w:t xml:space="preserve">VI. Новеллы в конкурентной </w:t>
      </w:r>
      <w:r w:rsidRPr="00DD59D3">
        <w:rPr>
          <w:b w:val="0"/>
          <w:spacing w:val="-2"/>
        </w:rPr>
        <w:t>политике</w:t>
      </w:r>
      <w:r w:rsidR="00443ADC" w:rsidRPr="00443ADC">
        <w:rPr>
          <w:b w:val="0"/>
          <w:spacing w:val="-2"/>
        </w:rPr>
        <w:t xml:space="preserve"> </w:t>
      </w:r>
      <w:r w:rsidR="00443ADC" w:rsidRPr="00443ADC">
        <w:rPr>
          <w:b w:val="0"/>
          <w:spacing w:val="-2"/>
        </w:rPr>
        <w:tab/>
      </w:r>
      <w:r w:rsidR="00443ADC" w:rsidRPr="00443ADC">
        <w:rPr>
          <w:b w:val="0"/>
          <w:spacing w:val="-2"/>
        </w:rPr>
        <w:tab/>
      </w:r>
      <w:r w:rsidR="00443ADC" w:rsidRPr="00443ADC">
        <w:rPr>
          <w:b w:val="0"/>
          <w:spacing w:val="-2"/>
        </w:rPr>
        <w:tab/>
      </w:r>
      <w:r w:rsidR="00443ADC" w:rsidRPr="00443ADC">
        <w:rPr>
          <w:b w:val="0"/>
          <w:spacing w:val="-2"/>
        </w:rPr>
        <w:tab/>
      </w:r>
      <w:r w:rsidR="00443ADC" w:rsidRPr="00443ADC">
        <w:rPr>
          <w:b w:val="0"/>
          <w:spacing w:val="-2"/>
        </w:rPr>
        <w:tab/>
      </w:r>
      <w:r w:rsidR="00443ADC" w:rsidRPr="00443ADC">
        <w:rPr>
          <w:b w:val="0"/>
          <w:spacing w:val="-2"/>
        </w:rPr>
        <w:tab/>
      </w:r>
      <w:r w:rsidR="00443ADC" w:rsidRPr="00443ADC">
        <w:rPr>
          <w:b w:val="0"/>
          <w:spacing w:val="-2"/>
        </w:rPr>
        <w:tab/>
        <w:t>47</w:t>
      </w: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DD59D3" w:rsidRDefault="00DD59D3">
      <w:pPr>
        <w:pStyle w:val="Heading1"/>
        <w:spacing w:before="72"/>
        <w:ind w:left="325" w:right="273" w:firstLine="0"/>
        <w:jc w:val="center"/>
        <w:rPr>
          <w:spacing w:val="-2"/>
        </w:rPr>
      </w:pPr>
    </w:p>
    <w:p w:rsidR="009A4C68" w:rsidRDefault="009A4C68">
      <w:pPr>
        <w:pStyle w:val="Heading1"/>
        <w:spacing w:before="72"/>
        <w:ind w:left="325" w:right="273" w:firstLine="0"/>
        <w:jc w:val="center"/>
        <w:rPr>
          <w:spacing w:val="-2"/>
        </w:rPr>
      </w:pPr>
    </w:p>
    <w:p w:rsidR="009A4C68" w:rsidRPr="005564BE" w:rsidRDefault="009A4C68">
      <w:pPr>
        <w:pStyle w:val="Heading1"/>
        <w:spacing w:before="72"/>
        <w:ind w:left="325" w:right="273" w:firstLine="0"/>
        <w:jc w:val="center"/>
        <w:rPr>
          <w:spacing w:val="-2"/>
        </w:rPr>
      </w:pPr>
    </w:p>
    <w:p w:rsidR="00443ADC" w:rsidRPr="005564BE" w:rsidRDefault="00443ADC">
      <w:pPr>
        <w:pStyle w:val="Heading1"/>
        <w:spacing w:before="72"/>
        <w:ind w:left="325" w:right="273" w:firstLine="0"/>
        <w:jc w:val="center"/>
        <w:rPr>
          <w:spacing w:val="-2"/>
        </w:rPr>
      </w:pPr>
    </w:p>
    <w:p w:rsidR="00A1749D" w:rsidRDefault="00377C75">
      <w:pPr>
        <w:pStyle w:val="Heading1"/>
        <w:spacing w:before="72"/>
        <w:ind w:left="325" w:right="273" w:firstLine="0"/>
        <w:jc w:val="center"/>
      </w:pPr>
      <w:r>
        <w:rPr>
          <w:spacing w:val="-2"/>
        </w:rPr>
        <w:t>ВВЕДЕНИЕ</w:t>
      </w:r>
    </w:p>
    <w:p w:rsidR="00A1749D" w:rsidRDefault="00377C75">
      <w:pPr>
        <w:pStyle w:val="a3"/>
        <w:spacing w:before="317"/>
        <w:ind w:right="108" w:firstLine="710"/>
      </w:pPr>
      <w:r>
        <w:t>Настоящий обучающий материал разработаны уполномоченным органом</w:t>
      </w:r>
      <w:r w:rsidR="009A4C68">
        <w:t xml:space="preserve"> </w:t>
      </w:r>
      <w:r>
        <w:t>по развитию конкуренции в Республике Мордовия – Министерством экономики, торговли и предпринимательства Республики Мордовия (далее – Уполномоченный орган) в целях реализации Указа Президента Российской Федерации от 21 декабря 2017 г. № 618 «Об основных направлениях государственной политики по развитию конкуренции», Национального плана развития конкуренции в Российской Федерации на 2021 – 2025 годы, Стандарта развития конкуренции в субъектах Российской Федерации.</w:t>
      </w:r>
    </w:p>
    <w:p w:rsidR="00A1749D" w:rsidRDefault="00377C75">
      <w:pPr>
        <w:pStyle w:val="a3"/>
        <w:spacing w:before="3"/>
        <w:ind w:right="112" w:firstLine="710"/>
      </w:pPr>
      <w:r>
        <w:t>Органами исполнительной власти субъекта Российской Федерации и органами местного самоуправления заключены соглашения (меморандумы) о внедрении в субъекте Российской Федерации стандарта (далее – соглашения). В соглашении отражаются положения, определяющие его цели и предмет, описываются порядок, формы и направления взаимодействия органов исполнительной власти субъекта Российской Федерации и органов местного самоуправления. В рамках соглашения органы местного самоуправления оказывают содействие органам исполнительной власти субъекта Российской Федерации при реализации ими стандарта.</w:t>
      </w:r>
    </w:p>
    <w:p w:rsidR="00A1749D" w:rsidRDefault="00377C75">
      <w:pPr>
        <w:pStyle w:val="a3"/>
        <w:spacing w:before="2"/>
        <w:ind w:right="115" w:firstLine="710"/>
      </w:pPr>
      <w:r>
        <w:t>18 декабря 2019 года на заседании Координационного совета по развитию конкуренции в Республике Мордовия протокольным решением № 5/кс утверждены Меморандум и Соглашение о присоединении к Меморандуму о внедрении Стандарта развития конкуренции и развитии конкурентной среды в условиях действия Стандарта в Республике Мордовия.</w:t>
      </w:r>
    </w:p>
    <w:p w:rsidR="00A1749D" w:rsidRDefault="00377C75">
      <w:pPr>
        <w:pStyle w:val="a3"/>
        <w:ind w:right="116" w:firstLine="710"/>
      </w:pPr>
      <w:r>
        <w:t>В</w:t>
      </w:r>
      <w:r w:rsidR="00BA39EC">
        <w:t xml:space="preserve"> </w:t>
      </w:r>
      <w:r>
        <w:t>Республике Мордовия 22 муниципальных</w:t>
      </w:r>
      <w:r w:rsidR="00BA39EC">
        <w:t xml:space="preserve"> </w:t>
      </w:r>
      <w:r>
        <w:t>района и один городской округ Саранск, в состав которых входят 249 поселений. Соглашения о реализации Стандарта подписаны всеми поселениями, всеми муниципальными районами и городским округом Саранск (всего 272 органа местного самоуправления).</w:t>
      </w:r>
    </w:p>
    <w:p w:rsidR="00447E7B" w:rsidRDefault="00377C75" w:rsidP="00447E7B">
      <w:pPr>
        <w:pStyle w:val="a3"/>
        <w:tabs>
          <w:tab w:val="left" w:pos="1941"/>
          <w:tab w:val="left" w:pos="3576"/>
          <w:tab w:val="left" w:pos="5509"/>
          <w:tab w:val="left" w:pos="5993"/>
          <w:tab w:val="left" w:pos="6841"/>
          <w:tab w:val="left" w:pos="9231"/>
        </w:tabs>
        <w:ind w:right="119" w:firstLine="710"/>
        <w:jc w:val="left"/>
      </w:pPr>
      <w:r>
        <w:rPr>
          <w:spacing w:val="-2"/>
        </w:rPr>
        <w:t>Тексты</w:t>
      </w:r>
      <w:r>
        <w:tab/>
      </w:r>
      <w:r>
        <w:rPr>
          <w:spacing w:val="-2"/>
        </w:rPr>
        <w:t>соглашений</w:t>
      </w:r>
      <w:r>
        <w:tab/>
      </w:r>
      <w:r>
        <w:rPr>
          <w:spacing w:val="-2"/>
        </w:rPr>
        <w:t>опубликованы</w:t>
      </w:r>
      <w:r>
        <w:tab/>
      </w:r>
      <w:r>
        <w:rPr>
          <w:spacing w:val="-6"/>
        </w:rPr>
        <w:t>на</w:t>
      </w:r>
      <w:r>
        <w:tab/>
      </w:r>
      <w:r>
        <w:rPr>
          <w:spacing w:val="-2"/>
        </w:rPr>
        <w:t>сайте</w:t>
      </w:r>
      <w:r>
        <w:tab/>
      </w:r>
      <w:r>
        <w:rPr>
          <w:spacing w:val="-2"/>
        </w:rPr>
        <w:t>Уполномоченного</w:t>
      </w:r>
      <w:r>
        <w:tab/>
      </w:r>
      <w:r>
        <w:rPr>
          <w:spacing w:val="-2"/>
        </w:rPr>
        <w:t xml:space="preserve">органа </w:t>
      </w:r>
      <w:hyperlink r:id="rId8">
        <w:r>
          <w:rPr>
            <w:color w:val="0000FF"/>
            <w:spacing w:val="-2"/>
            <w:u w:val="single" w:color="0000FF"/>
          </w:rPr>
          <w:t>http://mineco.e-mordovia.ru/the-development-of-competition/the-implementation-of-</w:t>
        </w:r>
      </w:hyperlink>
      <w:hyperlink r:id="rId9">
        <w:r>
          <w:rPr>
            <w:color w:val="0000FF"/>
            <w:spacing w:val="-2"/>
            <w:u w:val="single" w:color="0000FF"/>
          </w:rPr>
          <w:t>the-provisions-of-the-standard-of-competition-development-in-the-republic-of-</w:t>
        </w:r>
      </w:hyperlink>
      <w:hyperlink r:id="rId10">
        <w:r>
          <w:rPr>
            <w:color w:val="0000FF"/>
            <w:spacing w:val="-2"/>
            <w:u w:val="single" w:color="0000FF"/>
          </w:rPr>
          <w:t>m/petitions-to-the-agreement-of-municipal-formations-of-the-republic-of-</w:t>
        </w:r>
      </w:hyperlink>
      <w:hyperlink r:id="rId11">
        <w:r>
          <w:rPr>
            <w:color w:val="0000FF"/>
            <w:spacing w:val="-2"/>
            <w:u w:val="single" w:color="0000FF"/>
          </w:rPr>
          <w:t>mordovia/index.php</w:t>
        </w:r>
      </w:hyperlink>
      <w:r w:rsidR="00447E7B">
        <w:t xml:space="preserve"> </w:t>
      </w: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447E7B" w:rsidRDefault="00447E7B" w:rsidP="00447E7B">
      <w:pPr>
        <w:pStyle w:val="a3"/>
        <w:tabs>
          <w:tab w:val="left" w:pos="1941"/>
          <w:tab w:val="left" w:pos="3576"/>
          <w:tab w:val="left" w:pos="5509"/>
          <w:tab w:val="left" w:pos="5993"/>
          <w:tab w:val="left" w:pos="6841"/>
          <w:tab w:val="left" w:pos="9231"/>
        </w:tabs>
        <w:ind w:right="119" w:firstLine="710"/>
        <w:jc w:val="left"/>
      </w:pPr>
    </w:p>
    <w:p w:rsidR="00A1749D" w:rsidRPr="00447E7B" w:rsidRDefault="00447E7B" w:rsidP="00447E7B">
      <w:pPr>
        <w:pStyle w:val="a3"/>
        <w:tabs>
          <w:tab w:val="left" w:pos="1941"/>
          <w:tab w:val="left" w:pos="3576"/>
          <w:tab w:val="left" w:pos="5509"/>
          <w:tab w:val="left" w:pos="5993"/>
          <w:tab w:val="left" w:pos="6841"/>
          <w:tab w:val="left" w:pos="9231"/>
        </w:tabs>
        <w:ind w:right="119" w:firstLine="710"/>
        <w:jc w:val="center"/>
        <w:rPr>
          <w:b/>
        </w:rPr>
      </w:pPr>
      <w:r>
        <w:rPr>
          <w:b/>
          <w:lang w:val="en-US"/>
        </w:rPr>
        <w:t>I</w:t>
      </w:r>
      <w:r w:rsidRPr="00447E7B">
        <w:rPr>
          <w:b/>
        </w:rPr>
        <w:t>.</w:t>
      </w:r>
      <w:r>
        <w:rPr>
          <w:b/>
        </w:rPr>
        <w:t xml:space="preserve"> </w:t>
      </w:r>
      <w:r w:rsidR="00377C75" w:rsidRPr="00447E7B">
        <w:rPr>
          <w:b/>
        </w:rPr>
        <w:t>Общие</w:t>
      </w:r>
      <w:r w:rsidR="00BA39EC" w:rsidRPr="00447E7B">
        <w:rPr>
          <w:b/>
        </w:rPr>
        <w:t xml:space="preserve"> </w:t>
      </w:r>
      <w:r w:rsidR="00377C75" w:rsidRPr="00447E7B">
        <w:rPr>
          <w:b/>
        </w:rPr>
        <w:t>положения</w:t>
      </w:r>
      <w:r w:rsidR="00BA39EC" w:rsidRPr="00447E7B">
        <w:rPr>
          <w:b/>
        </w:rPr>
        <w:t xml:space="preserve"> </w:t>
      </w:r>
      <w:r w:rsidR="00377C75" w:rsidRPr="00447E7B">
        <w:rPr>
          <w:b/>
        </w:rPr>
        <w:t>о</w:t>
      </w:r>
      <w:r w:rsidR="00BA39EC" w:rsidRPr="00447E7B">
        <w:rPr>
          <w:b/>
        </w:rPr>
        <w:t xml:space="preserve"> </w:t>
      </w:r>
      <w:r w:rsidR="00377C75" w:rsidRPr="00447E7B">
        <w:rPr>
          <w:b/>
        </w:rPr>
        <w:t>Стандарте</w:t>
      </w:r>
      <w:r w:rsidR="00BA39EC" w:rsidRPr="00447E7B">
        <w:rPr>
          <w:b/>
        </w:rPr>
        <w:t xml:space="preserve"> </w:t>
      </w:r>
      <w:r w:rsidR="00377C75" w:rsidRPr="00447E7B">
        <w:rPr>
          <w:b/>
        </w:rPr>
        <w:t>развития</w:t>
      </w:r>
      <w:r w:rsidR="00BA39EC" w:rsidRPr="00447E7B">
        <w:rPr>
          <w:b/>
        </w:rPr>
        <w:t xml:space="preserve"> </w:t>
      </w:r>
      <w:r w:rsidR="00377C75" w:rsidRPr="00447E7B">
        <w:rPr>
          <w:b/>
        </w:rPr>
        <w:t>конкуренции</w:t>
      </w:r>
      <w:r w:rsidR="00BA39EC" w:rsidRPr="00447E7B">
        <w:rPr>
          <w:b/>
        </w:rPr>
        <w:t xml:space="preserve"> </w:t>
      </w:r>
      <w:r w:rsidR="00377C75" w:rsidRPr="00447E7B">
        <w:rPr>
          <w:b/>
        </w:rPr>
        <w:t>в</w:t>
      </w:r>
      <w:r w:rsidR="00BA39EC" w:rsidRPr="00447E7B">
        <w:rPr>
          <w:b/>
        </w:rPr>
        <w:t xml:space="preserve"> </w:t>
      </w:r>
      <w:r w:rsidR="00377C75" w:rsidRPr="00447E7B">
        <w:rPr>
          <w:b/>
        </w:rPr>
        <w:t>субъектах Российской Федерации</w:t>
      </w:r>
    </w:p>
    <w:p w:rsidR="00A1749D" w:rsidRDefault="00377C75">
      <w:pPr>
        <w:pStyle w:val="a3"/>
        <w:spacing w:before="316"/>
        <w:ind w:left="876" w:firstLine="0"/>
      </w:pPr>
      <w:r>
        <w:t>21декабря2017г.принят</w:t>
      </w:r>
      <w:hyperlink r:id="rId12">
        <w:r>
          <w:t>Указ</w:t>
        </w:r>
      </w:hyperlink>
      <w:r>
        <w:t>ПрезидентаРоссийскойФедерации№</w:t>
      </w:r>
      <w:r>
        <w:rPr>
          <w:spacing w:val="-5"/>
        </w:rPr>
        <w:t>618</w:t>
      </w:r>
    </w:p>
    <w:p w:rsidR="00A1749D" w:rsidRDefault="00377C75">
      <w:pPr>
        <w:pStyle w:val="a3"/>
        <w:spacing w:before="5"/>
        <w:ind w:right="112" w:firstLine="0"/>
      </w:pPr>
      <w:r>
        <w:t>«Об основных направлениях государственной политики по развитию конкуренции» (далее – Указ №618). Основной целью Указа № 618 является укрепление национальной экономики, повышение удовлетворенности потребителей</w:t>
      </w:r>
      <w:r w:rsidR="00BA39EC">
        <w:t xml:space="preserve"> </w:t>
      </w:r>
      <w:r>
        <w:t>за</w:t>
      </w:r>
      <w:r w:rsidR="00BA39EC">
        <w:t xml:space="preserve"> </w:t>
      </w:r>
      <w:r>
        <w:t>счет</w:t>
      </w:r>
      <w:r w:rsidR="00BA39EC">
        <w:t xml:space="preserve"> </w:t>
      </w:r>
      <w:r>
        <w:t>расширения</w:t>
      </w:r>
      <w:r w:rsidR="00BA39EC">
        <w:t xml:space="preserve"> </w:t>
      </w:r>
      <w:r>
        <w:t>ассортимента</w:t>
      </w:r>
      <w:r w:rsidR="00BA39EC">
        <w:t xml:space="preserve"> </w:t>
      </w:r>
      <w:r>
        <w:t>товаров,</w:t>
      </w:r>
      <w:r w:rsidR="00BA39EC">
        <w:t xml:space="preserve"> </w:t>
      </w:r>
      <w:r>
        <w:t>работ, услуг,</w:t>
      </w:r>
      <w:r w:rsidR="00BA39EC">
        <w:t xml:space="preserve"> </w:t>
      </w:r>
      <w:r>
        <w:t>повышения их качества и снижения цен. Определено, что содействие развитию конкуренции является приоритетным направлением деятельности всех органов государственной власти страны, а также органов местного управления.</w:t>
      </w:r>
    </w:p>
    <w:p w:rsidR="00A1749D" w:rsidRDefault="00377C75">
      <w:pPr>
        <w:pStyle w:val="a3"/>
        <w:ind w:right="108" w:firstLine="710"/>
      </w:pPr>
      <w:r>
        <w:t xml:space="preserve">Помимо Указа № 618к базовым документам, определяющим государственную политику в этом направлении, относятся Перечень поручений Президента РФ по итогам заседания Госсовета, состоявшегося 15.04.2018 г., Национальный план на 2021-2025 годы, утвержденный распоряжением Правительства Российской Федерации от 02.09.2021 г. № 2424-р (далее – </w:t>
      </w:r>
      <w:r>
        <w:rPr>
          <w:spacing w:val="-2"/>
        </w:rPr>
        <w:t>Нацплан).</w:t>
      </w:r>
    </w:p>
    <w:p w:rsidR="00A1749D" w:rsidRDefault="00377C75">
      <w:pPr>
        <w:pStyle w:val="a3"/>
        <w:spacing w:before="1"/>
        <w:ind w:firstLine="710"/>
        <w:jc w:val="left"/>
      </w:pPr>
      <w:r>
        <w:t xml:space="preserve">Данными документами определены основные задачи, стоящие перед всеми </w:t>
      </w:r>
      <w:r>
        <w:rPr>
          <w:spacing w:val="-2"/>
        </w:rPr>
        <w:t>регионами:</w:t>
      </w:r>
    </w:p>
    <w:p w:rsidR="00A1749D" w:rsidRDefault="00377C75">
      <w:pPr>
        <w:pStyle w:val="a3"/>
        <w:tabs>
          <w:tab w:val="left" w:pos="2469"/>
          <w:tab w:val="left" w:pos="3260"/>
          <w:tab w:val="left" w:pos="4531"/>
          <w:tab w:val="left" w:pos="5667"/>
          <w:tab w:val="left" w:pos="6161"/>
          <w:tab w:val="left" w:pos="7513"/>
          <w:tab w:val="left" w:pos="8612"/>
        </w:tabs>
        <w:ind w:right="123" w:firstLine="710"/>
        <w:jc w:val="left"/>
      </w:pPr>
      <w:r>
        <w:rPr>
          <w:spacing w:val="-2"/>
        </w:rPr>
        <w:t>увеличение</w:t>
      </w:r>
      <w:r>
        <w:tab/>
      </w:r>
      <w:r>
        <w:rPr>
          <w:spacing w:val="-4"/>
        </w:rPr>
        <w:t>доли</w:t>
      </w:r>
      <w:r>
        <w:tab/>
      </w:r>
      <w:r>
        <w:rPr>
          <w:spacing w:val="-2"/>
        </w:rPr>
        <w:t>частного</w:t>
      </w:r>
      <w:r>
        <w:tab/>
      </w:r>
      <w:r>
        <w:rPr>
          <w:spacing w:val="-2"/>
        </w:rPr>
        <w:t>сектора</w:t>
      </w:r>
      <w:r>
        <w:tab/>
      </w:r>
      <w:r>
        <w:rPr>
          <w:spacing w:val="-6"/>
        </w:rPr>
        <w:t>на</w:t>
      </w:r>
      <w:r>
        <w:tab/>
      </w:r>
      <w:r>
        <w:rPr>
          <w:spacing w:val="-2"/>
        </w:rPr>
        <w:t>товарных</w:t>
      </w:r>
      <w:r>
        <w:tab/>
      </w:r>
      <w:r>
        <w:rPr>
          <w:spacing w:val="-2"/>
        </w:rPr>
        <w:t>рынках</w:t>
      </w:r>
      <w:r>
        <w:tab/>
      </w:r>
      <w:r>
        <w:rPr>
          <w:spacing w:val="-2"/>
        </w:rPr>
        <w:t>Республики Мордовия;</w:t>
      </w:r>
    </w:p>
    <w:p w:rsidR="00A1749D" w:rsidRDefault="00377C75">
      <w:pPr>
        <w:pStyle w:val="a3"/>
        <w:ind w:firstLine="710"/>
        <w:jc w:val="left"/>
      </w:pPr>
      <w:r>
        <w:t>снижение</w:t>
      </w:r>
      <w:r w:rsidR="00BA39EC">
        <w:t xml:space="preserve"> </w:t>
      </w:r>
      <w:r>
        <w:t>количества</w:t>
      </w:r>
      <w:r w:rsidR="00BA39EC">
        <w:t xml:space="preserve"> </w:t>
      </w:r>
      <w:r>
        <w:t>нарушений</w:t>
      </w:r>
      <w:r w:rsidR="00BA39EC">
        <w:t xml:space="preserve"> </w:t>
      </w:r>
      <w:r>
        <w:t>антимонопольного</w:t>
      </w:r>
      <w:r w:rsidR="00BA39EC">
        <w:t xml:space="preserve"> </w:t>
      </w:r>
      <w:r>
        <w:t>законодательства</w:t>
      </w:r>
      <w:r w:rsidR="00BA39EC">
        <w:t xml:space="preserve"> </w:t>
      </w:r>
      <w:r>
        <w:t>со стороны ИОГВ и ОМСУ не менее чем в 2 раза;</w:t>
      </w:r>
    </w:p>
    <w:p w:rsidR="00A1749D" w:rsidRDefault="00377C75">
      <w:pPr>
        <w:pStyle w:val="a3"/>
        <w:spacing w:line="321" w:lineRule="exact"/>
        <w:ind w:left="876" w:firstLine="0"/>
        <w:jc w:val="left"/>
      </w:pPr>
      <w:r>
        <w:t>увеличение</w:t>
      </w:r>
      <w:r w:rsidR="00BA39EC">
        <w:t xml:space="preserve"> </w:t>
      </w:r>
      <w:r>
        <w:t>доли</w:t>
      </w:r>
      <w:r w:rsidR="00BA39EC">
        <w:t xml:space="preserve"> </w:t>
      </w:r>
      <w:r>
        <w:t>закупок</w:t>
      </w:r>
      <w:r w:rsidR="00BA39EC">
        <w:t xml:space="preserve"> </w:t>
      </w:r>
      <w:r>
        <w:t>у</w:t>
      </w:r>
      <w:r w:rsidR="00BA39EC">
        <w:t xml:space="preserve"> </w:t>
      </w:r>
      <w:r>
        <w:t>субъектов</w:t>
      </w:r>
      <w:r w:rsidR="00BA39EC">
        <w:t xml:space="preserve"> </w:t>
      </w:r>
      <w:r>
        <w:t>МСП</w:t>
      </w:r>
      <w:r w:rsidR="00BA39EC">
        <w:t xml:space="preserve"> </w:t>
      </w:r>
      <w:r>
        <w:t>и</w:t>
      </w:r>
      <w:r w:rsidR="00BA39EC">
        <w:t xml:space="preserve"> </w:t>
      </w:r>
      <w:r>
        <w:rPr>
          <w:spacing w:val="-2"/>
        </w:rPr>
        <w:t>СОНКО.</w:t>
      </w:r>
    </w:p>
    <w:p w:rsidR="00A1749D" w:rsidRDefault="00377C75">
      <w:pPr>
        <w:pStyle w:val="a3"/>
        <w:ind w:right="112" w:firstLine="710"/>
      </w:pPr>
      <w:r>
        <w:t>Основные подходы к реализации конкурентной политики в регионах Российской Федерации закреплены в Стандарте развития конкуренции в субъектах Российской Федерации, утвержденном распоряжением Правительства Российской Федерации от 17.04.2019 № 768-р (далее – Стандарт).</w:t>
      </w:r>
    </w:p>
    <w:p w:rsidR="00A1749D" w:rsidRDefault="00A1749D">
      <w:pPr>
        <w:pStyle w:val="a3"/>
        <w:spacing w:before="7"/>
        <w:ind w:left="0" w:firstLine="0"/>
        <w:jc w:val="left"/>
      </w:pPr>
    </w:p>
    <w:p w:rsidR="00A1749D" w:rsidRDefault="00377C75">
      <w:pPr>
        <w:pStyle w:val="Heading1"/>
        <w:spacing w:line="320" w:lineRule="exact"/>
        <w:ind w:left="876" w:firstLine="0"/>
      </w:pPr>
      <w:r>
        <w:t>Целями</w:t>
      </w:r>
      <w:r w:rsidR="00BA39EC">
        <w:t xml:space="preserve"> </w:t>
      </w:r>
      <w:r>
        <w:t>Стандарта</w:t>
      </w:r>
      <w:r w:rsidR="00BA39EC">
        <w:t xml:space="preserve"> </w:t>
      </w:r>
      <w:r>
        <w:rPr>
          <w:spacing w:val="-2"/>
        </w:rPr>
        <w:t>являются:</w:t>
      </w:r>
    </w:p>
    <w:p w:rsidR="00A1749D" w:rsidRDefault="00377C75">
      <w:pPr>
        <w:pStyle w:val="a3"/>
        <w:ind w:right="113" w:firstLine="710"/>
      </w:pPr>
      <w:r>
        <w:t>а) установление системного и единообразного подхода к осуществлению деятельности органов исполнительной власти субъектов Российской Федерации, органов местного самоуправления и территориальных органов федеральных органов исполнительной власти по созданию с учетом региональной специфики условий для развития конкуренции между хозяйствующими субъектами в отраслях экономики;</w:t>
      </w:r>
    </w:p>
    <w:p w:rsidR="00A1749D" w:rsidRDefault="00377C75">
      <w:pPr>
        <w:pStyle w:val="a3"/>
        <w:ind w:right="109" w:firstLine="710"/>
      </w:pPr>
      <w:r>
        <w:t>б) содействие формированию прозрачной системы работы органов исполнительной власти субъектов Российской Федерации в части реализации результативных и эффективных мер по развитию конкуренции в интересах потребителей товаров, работ, услуг, в том числе субъектов предпринимательской деятельности, граждан и общества;</w:t>
      </w:r>
    </w:p>
    <w:p w:rsidR="00A1749D" w:rsidRDefault="00377C75">
      <w:pPr>
        <w:pStyle w:val="a3"/>
        <w:spacing w:line="242" w:lineRule="auto"/>
        <w:ind w:right="119" w:firstLine="710"/>
      </w:pPr>
      <w:r>
        <w:t>в) выявление потенциала развития экономики Российской Федерации, включая научно-технологический и человеческий потенциал;</w:t>
      </w:r>
    </w:p>
    <w:p w:rsidR="00A1749D" w:rsidRDefault="00377C75" w:rsidP="00DE04E4">
      <w:pPr>
        <w:pStyle w:val="a3"/>
        <w:ind w:right="120" w:firstLine="710"/>
      </w:pPr>
      <w:r>
        <w:t>г) создание стимулов и содействие формированию условий для развития, поддержки</w:t>
      </w:r>
      <w:r w:rsidR="00BA39EC">
        <w:t xml:space="preserve"> </w:t>
      </w:r>
      <w:r>
        <w:t>и</w:t>
      </w:r>
      <w:r w:rsidR="00BA39EC">
        <w:t xml:space="preserve"> </w:t>
      </w:r>
      <w:r>
        <w:t>защиты</w:t>
      </w:r>
      <w:r w:rsidR="00BA39EC">
        <w:t xml:space="preserve"> </w:t>
      </w:r>
      <w:r>
        <w:t>субъектов</w:t>
      </w:r>
      <w:r w:rsidR="00BA39EC">
        <w:t xml:space="preserve"> </w:t>
      </w:r>
      <w:r>
        <w:t>малого</w:t>
      </w:r>
      <w:r w:rsidR="00BA39EC">
        <w:t xml:space="preserve"> </w:t>
      </w:r>
      <w:r>
        <w:t>и</w:t>
      </w:r>
      <w:r w:rsidR="00BA39EC">
        <w:t xml:space="preserve"> </w:t>
      </w:r>
      <w:r>
        <w:t>среднего</w:t>
      </w:r>
      <w:r w:rsidR="00BA39EC">
        <w:t xml:space="preserve"> </w:t>
      </w:r>
      <w:r>
        <w:rPr>
          <w:spacing w:val="-2"/>
        </w:rPr>
        <w:t>предпринимательства,</w:t>
      </w:r>
      <w:r w:rsidR="00DE04E4">
        <w:rPr>
          <w:spacing w:val="-2"/>
        </w:rPr>
        <w:t xml:space="preserve"> </w:t>
      </w:r>
      <w:r>
        <w:t>повышения уровня конкурентоспособности их продукции, а также содействие устранению административных барьеров;</w:t>
      </w:r>
    </w:p>
    <w:p w:rsidR="00A1749D" w:rsidRDefault="00377C75">
      <w:pPr>
        <w:pStyle w:val="a3"/>
        <w:spacing w:line="242" w:lineRule="auto"/>
        <w:ind w:right="119" w:firstLine="710"/>
      </w:pPr>
      <w:r>
        <w:t xml:space="preserve">д) поддержание и развитие единого экономического пространства Российской Федерации, рост производительности труда и диверсификация </w:t>
      </w:r>
      <w:r>
        <w:rPr>
          <w:spacing w:val="-2"/>
        </w:rPr>
        <w:t>экономики;</w:t>
      </w:r>
    </w:p>
    <w:p w:rsidR="00A1749D" w:rsidRDefault="00377C75">
      <w:pPr>
        <w:pStyle w:val="a3"/>
        <w:ind w:right="121" w:firstLine="710"/>
      </w:pPr>
      <w:r>
        <w:t>е) повышение доступности финансовых услуг для субъектов</w:t>
      </w:r>
      <w:r w:rsidR="00DE04E4">
        <w:t xml:space="preserve"> </w:t>
      </w:r>
      <w:r>
        <w:t>экономической деятельности;</w:t>
      </w:r>
    </w:p>
    <w:p w:rsidR="00A1749D" w:rsidRDefault="00377C75">
      <w:pPr>
        <w:pStyle w:val="a3"/>
        <w:ind w:right="111" w:firstLine="710"/>
      </w:pPr>
      <w:r>
        <w:t xml:space="preserve">ж) преодоление и минимизация влияния несовершенной конкуренции на </w:t>
      </w:r>
      <w:r>
        <w:rPr>
          <w:spacing w:val="-2"/>
        </w:rPr>
        <w:t>инфляцию;</w:t>
      </w:r>
    </w:p>
    <w:p w:rsidR="00A1749D" w:rsidRDefault="00377C75">
      <w:pPr>
        <w:pStyle w:val="a3"/>
        <w:ind w:right="113" w:firstLine="710"/>
      </w:pPr>
      <w:r>
        <w:t>з) содействие каждым субъектом Российской Федерации развитию конкуренции на товарных рынках, определяемых в соответствии с антимонопольным законодательством Российской Федерации, для достижения положительного эффекта в соответствующих отраслях (сферах) экономики Российской Федерации, характеризующихся наличием значимых проблем, препятствующих конкуренции. Под товарным рынком в стандарте понимается сфера обращения товара, работы, услуги, которые не могут быть заменены другими</w:t>
      </w:r>
      <w:r w:rsidR="00BA39EC">
        <w:t xml:space="preserve"> </w:t>
      </w:r>
      <w:r>
        <w:t>товаром,</w:t>
      </w:r>
      <w:r w:rsidR="00BA39EC">
        <w:t xml:space="preserve"> </w:t>
      </w:r>
      <w:r>
        <w:t>работой,</w:t>
      </w:r>
      <w:r w:rsidR="00BA39EC">
        <w:t xml:space="preserve"> </w:t>
      </w:r>
      <w:r>
        <w:t>услугой,</w:t>
      </w:r>
      <w:r w:rsidR="00BA39EC">
        <w:t xml:space="preserve"> </w:t>
      </w:r>
      <w:r>
        <w:t>или</w:t>
      </w:r>
      <w:r w:rsidR="00BA39EC">
        <w:t xml:space="preserve"> </w:t>
      </w:r>
      <w:r>
        <w:t>взаимозаменяемых</w:t>
      </w:r>
      <w:r w:rsidR="00BA39EC">
        <w:t xml:space="preserve"> </w:t>
      </w:r>
      <w:r>
        <w:t>товаров,</w:t>
      </w:r>
      <w:r w:rsidR="00BA39EC">
        <w:t xml:space="preserve"> </w:t>
      </w:r>
      <w:r>
        <w:t>работ, услуг, в границах которой исходя из экономической, технической или иной возможности либо целесообразности приобретатель может приобрести товар, работу, услугу</w:t>
      </w:r>
      <w:r w:rsidR="00BA39EC">
        <w:t xml:space="preserve"> </w:t>
      </w:r>
      <w:r>
        <w:t xml:space="preserve">и за пределами которой такая возможность либо целесообразность </w:t>
      </w:r>
      <w:r>
        <w:rPr>
          <w:spacing w:val="-2"/>
        </w:rPr>
        <w:t>отсутствует.</w:t>
      </w:r>
    </w:p>
    <w:p w:rsidR="00A1749D" w:rsidRDefault="00377C75">
      <w:pPr>
        <w:pStyle w:val="Heading1"/>
        <w:spacing w:before="321" w:line="319" w:lineRule="exact"/>
        <w:ind w:left="876" w:firstLine="0"/>
      </w:pPr>
      <w:r>
        <w:t>Принципами</w:t>
      </w:r>
      <w:r w:rsidR="00BA39EC">
        <w:t xml:space="preserve"> </w:t>
      </w:r>
      <w:r>
        <w:t>внедрения</w:t>
      </w:r>
      <w:r w:rsidR="00BA39EC">
        <w:t xml:space="preserve"> </w:t>
      </w:r>
      <w:r>
        <w:t>Стандарта</w:t>
      </w:r>
      <w:r w:rsidR="00BA39EC">
        <w:t xml:space="preserve"> </w:t>
      </w:r>
      <w:r>
        <w:rPr>
          <w:spacing w:val="-2"/>
        </w:rPr>
        <w:t>являются:</w:t>
      </w:r>
    </w:p>
    <w:p w:rsidR="00A1749D" w:rsidRDefault="00377C75">
      <w:pPr>
        <w:pStyle w:val="a3"/>
        <w:ind w:right="113" w:firstLine="710"/>
      </w:pPr>
      <w:r>
        <w:t>а) ориентация на потребителя - высшее должностное лицо (руководитель высшего исполнительного органа государственной власти) субъекта Российской Федерации (далее - высшее должностное лицо) и органы исполнительной власти субъекта Российской Федерации во взаимодействии с руководством муниципальных образований и сотрудниками органов местного самоуправления осуществляют мероприятия по содействию развитию конкуренции исходя из текущих и предполагаемых потребностей потребителей товаров, работ, услуг, участников экономических отношений и общества в целом;</w:t>
      </w:r>
    </w:p>
    <w:p w:rsidR="00A1749D" w:rsidRDefault="00377C75">
      <w:pPr>
        <w:pStyle w:val="a3"/>
        <w:ind w:right="117" w:firstLine="710"/>
      </w:pPr>
      <w:r>
        <w:t>б) заинтересованность высшего должностного лица - высшее должностное лицо обеспечивает единство целей и направлений деятельности органов исполнительной власти субъекта Российской Федерации для результативной и эффективной реализации стандарта;</w:t>
      </w:r>
    </w:p>
    <w:p w:rsidR="00A1749D" w:rsidRDefault="00377C75">
      <w:pPr>
        <w:pStyle w:val="a3"/>
        <w:ind w:right="117" w:firstLine="710"/>
      </w:pPr>
      <w:r>
        <w:t>в) системный подход - совершенствование деятельности органов исполнительной власти субъекта Российской Федерации по анализу состояния товарных рынков, поведения хозяйствующих субъектов на указанных рынках, выявленных ожиданий потребителей товаров, работ и услуг, планированию деятельности, а также формированию процессов и систем мониторинга, оценки, контроля и анализа деятельности органов исполнительной власти субъекта Российской Федерации;</w:t>
      </w:r>
    </w:p>
    <w:p w:rsidR="00A1749D" w:rsidRDefault="00377C75" w:rsidP="00DE04E4">
      <w:pPr>
        <w:pStyle w:val="a3"/>
        <w:spacing w:before="2"/>
        <w:ind w:right="114" w:firstLine="710"/>
      </w:pPr>
      <w:r>
        <w:t>г) постоянное совершенствование деятельности - повышение удовлетворенности потребителей и других участников экономической деятельностикачествомтоваров,работ,услуг,обеспечениеинформационного</w:t>
      </w:r>
      <w:r w:rsidR="00DE04E4">
        <w:t xml:space="preserve"> </w:t>
      </w:r>
      <w:r>
        <w:t>взаимодействия с потребителями товаров, работ, услуг и другими заинтересованными сторонами, проведение аудита и анализа результативности мероприятий по содействию развитию конкуренции;</w:t>
      </w:r>
    </w:p>
    <w:p w:rsidR="00A1749D" w:rsidRDefault="00377C75">
      <w:pPr>
        <w:pStyle w:val="a3"/>
        <w:ind w:right="118" w:firstLine="710"/>
      </w:pPr>
      <w:r>
        <w:t>д) прозрачность деятельности - содействие органов исполнительной власти субъекта Российской Федерации в обеспечении открытости и доступности для потребителей товаров, работ, услуг и других участников экономической деятельности информации о мероприятиях по содействию развитию конкуренции, процедурах оказания услуг, а также о решениях, оказывающих воздействие на экономическую конкуренцию.</w:t>
      </w:r>
    </w:p>
    <w:p w:rsidR="00A1749D" w:rsidRDefault="00377C75">
      <w:pPr>
        <w:pStyle w:val="a3"/>
        <w:spacing w:before="3"/>
        <w:ind w:right="109" w:firstLine="710"/>
      </w:pPr>
      <w:r>
        <w:t>Внедрение Стандарта осуществляется на основании решения высшего должностного лица и может предусматривать использование проектного</w:t>
      </w:r>
      <w:r w:rsidR="00BA39EC">
        <w:t xml:space="preserve"> </w:t>
      </w:r>
      <w:r>
        <w:t>подхода, в рамках которого внедрение стандарта является приоритетным проектом органа исполнительной власти субъекта Российской Федерации в соответствии с установленной сферой ведения (далее - ведомственный приоритетный</w:t>
      </w:r>
      <w:r w:rsidR="00BA39EC">
        <w:t xml:space="preserve"> </w:t>
      </w:r>
      <w:r>
        <w:t>проект), а</w:t>
      </w:r>
      <w:r w:rsidR="00BA39EC">
        <w:t xml:space="preserve"> </w:t>
      </w:r>
      <w:r>
        <w:t>задачи</w:t>
      </w:r>
      <w:r w:rsidR="00BA39EC">
        <w:t xml:space="preserve"> </w:t>
      </w:r>
      <w:r>
        <w:t>по</w:t>
      </w:r>
      <w:r w:rsidR="00BA39EC">
        <w:t xml:space="preserve"> </w:t>
      </w:r>
      <w:r>
        <w:t>содействию</w:t>
      </w:r>
      <w:r w:rsidR="00BA39EC">
        <w:t xml:space="preserve"> </w:t>
      </w:r>
      <w:r>
        <w:t>развитию</w:t>
      </w:r>
      <w:r w:rsidR="00BA39EC">
        <w:t xml:space="preserve"> </w:t>
      </w:r>
      <w:r>
        <w:t>конкуренции</w:t>
      </w:r>
      <w:r w:rsidR="00BA39EC">
        <w:t xml:space="preserve"> </w:t>
      </w:r>
      <w:r>
        <w:t>в</w:t>
      </w:r>
      <w:r w:rsidR="00BA39EC">
        <w:t xml:space="preserve"> </w:t>
      </w:r>
      <w:r>
        <w:t xml:space="preserve">субъекте Российской Федерации в целом реализуются в рамках ведомственных приоритетных проектов в составе региональной приоритетной программы по внедрению стандарта, утверждаемой высшим должностным лицом. Внедрение стандарта предполагает определение в органах исполнительной власти субъекта Российской Федерации должностных лиц с правом принятия управленческих решений, занимающих должности не ниже заместителя руководителя, ответственных за координацию вопросов содействия развитию конкуренции, а также структурных подразделений, ответственных за разработку и реализацию планов мероприятий («дорожных карт») по содействию развитию конкуренции в подведомственной сфере деятельности с внесением соответствующих обязанностей в должностные регламенты и положения о структурных </w:t>
      </w:r>
      <w:r>
        <w:rPr>
          <w:spacing w:val="-2"/>
        </w:rPr>
        <w:t>подразделениях.</w:t>
      </w:r>
    </w:p>
    <w:p w:rsidR="00A1749D" w:rsidRDefault="00377C75">
      <w:pPr>
        <w:pStyle w:val="a3"/>
        <w:ind w:right="111" w:firstLine="710"/>
      </w:pPr>
      <w:r>
        <w:t>Для достижения целей стандарта и соблюдения принципов его внедрения, формирования перечня товарных рынков для содействия развитию конкуренции</w:t>
      </w:r>
      <w:r w:rsidR="000969C4">
        <w:t xml:space="preserve"> </w:t>
      </w:r>
      <w:r>
        <w:t>в субъекте Российской Федерации (далее - перечень товарных рынков), а также для разработки плана мероприятий («дорожной карты») по содействию развитию конкуренции (далее - «дорожная карта») предполагается ознакомление органов исполнительной власти субъекта Российской Федерации и органов местного самоуправления, а также членов коллегиального координационного или совещательного органа, созданного при высшем должностном лице (далее - коллегиальный орган), с Инструментарием для оценки воздействия на конкуренцию (версия 2.0), разработанным Организацией экономического сотрудничества и развития. Одним из основных средств достижения целей внедрения стандарта является планомерное увеличение финансирования за счет средств бюджетов всех уровней мероприятий, направленных на развитие</w:t>
      </w:r>
      <w:r w:rsidR="000969C4">
        <w:t xml:space="preserve"> </w:t>
      </w:r>
      <w:r>
        <w:t>частного сектора экономики, при одновременном сокращении бюджетных расходов в рыночных отраслях (сферах) экономики.</w:t>
      </w:r>
    </w:p>
    <w:p w:rsidR="00A1749D" w:rsidRDefault="00377C75" w:rsidP="00DE04E4">
      <w:pPr>
        <w:pStyle w:val="a3"/>
        <w:spacing w:before="5"/>
        <w:ind w:right="106" w:firstLine="710"/>
      </w:pPr>
      <w:r>
        <w:t>На официальном сайте Уполномоченного органа, в информационно- телекоммуникационной сети «Интернет» (далее - сеть «Интернет») и наинтернет-порталеобинвестиционнойдеятельностивсубъектеРоссийской</w:t>
      </w:r>
      <w:r w:rsidR="00DE04E4">
        <w:t xml:space="preserve"> </w:t>
      </w:r>
      <w:r>
        <w:t>Федерации не реже чем раз в квартал размещаются информация и документы, касающиеся внедрения стандарта, и не реже чем раз в год - сведения об эффекте, достигнутом при внедрении Стандарта.</w:t>
      </w:r>
    </w:p>
    <w:p w:rsidR="00DE04E4" w:rsidRDefault="00377C75" w:rsidP="00DE04E4">
      <w:pPr>
        <w:pStyle w:val="a3"/>
        <w:ind w:right="116" w:firstLine="710"/>
      </w:pPr>
      <w:r>
        <w:t>Для повышения мотивации руководителей органов исполнительной власти субъекта Российской Федерации и органов местного самоуправления к достижению</w:t>
      </w:r>
      <w:r w:rsidR="000969C4">
        <w:t xml:space="preserve"> </w:t>
      </w:r>
      <w:r>
        <w:t>высоких</w:t>
      </w:r>
      <w:r w:rsidR="000969C4">
        <w:t xml:space="preserve"> </w:t>
      </w:r>
      <w:r>
        <w:t>результатов</w:t>
      </w:r>
      <w:r w:rsidR="000969C4">
        <w:t xml:space="preserve"> </w:t>
      </w:r>
      <w:r>
        <w:t>в</w:t>
      </w:r>
      <w:r w:rsidR="000969C4">
        <w:t xml:space="preserve"> </w:t>
      </w:r>
      <w:r>
        <w:t>работе по содействию</w:t>
      </w:r>
      <w:r w:rsidR="000969C4">
        <w:t xml:space="preserve"> </w:t>
      </w:r>
      <w:r>
        <w:t>развитию</w:t>
      </w:r>
      <w:r w:rsidR="000969C4">
        <w:t xml:space="preserve"> </w:t>
      </w:r>
      <w:r>
        <w:t>конкуренции в субъекте Российской Федерации рекомендуется учитывать результаты работы органов исполнительной власти субъекта Российской Федерации и органов местного самоуправления по внедрению стандарта и реализации «дорожной карты» при принятии в установленном порядке решений о поощрении руководителей органов исполнительной власти субъекта Российской Федерации</w:t>
      </w:r>
      <w:r w:rsidR="000969C4">
        <w:t xml:space="preserve"> </w:t>
      </w:r>
      <w:r>
        <w:t>и органов местного самоуправления.</w:t>
      </w:r>
    </w:p>
    <w:p w:rsidR="00DE04E4" w:rsidRDefault="00DE04E4" w:rsidP="00DE04E4">
      <w:pPr>
        <w:pStyle w:val="a3"/>
        <w:ind w:right="116" w:firstLine="710"/>
      </w:pPr>
    </w:p>
    <w:p w:rsidR="00A1749D" w:rsidRPr="00DE04E4" w:rsidRDefault="00AD4F3F" w:rsidP="00DE04E4">
      <w:pPr>
        <w:pStyle w:val="a3"/>
        <w:ind w:right="116" w:firstLine="710"/>
        <w:jc w:val="center"/>
        <w:rPr>
          <w:b/>
        </w:rPr>
      </w:pPr>
      <w:r>
        <w:rPr>
          <w:b/>
          <w:lang w:val="en-US"/>
        </w:rPr>
        <w:t>II</w:t>
      </w:r>
      <w:r w:rsidRPr="00AD4F3F">
        <w:rPr>
          <w:b/>
        </w:rPr>
        <w:t xml:space="preserve"> </w:t>
      </w:r>
      <w:r w:rsidR="00377C75" w:rsidRPr="00DE04E4">
        <w:rPr>
          <w:b/>
        </w:rPr>
        <w:t>Сведения</w:t>
      </w:r>
      <w:r w:rsidR="000969C4" w:rsidRPr="00DE04E4">
        <w:rPr>
          <w:b/>
        </w:rPr>
        <w:t xml:space="preserve"> </w:t>
      </w:r>
      <w:r w:rsidR="00377C75" w:rsidRPr="00DE04E4">
        <w:rPr>
          <w:b/>
        </w:rPr>
        <w:t>о</w:t>
      </w:r>
      <w:r w:rsidR="000969C4" w:rsidRPr="00DE04E4">
        <w:rPr>
          <w:b/>
        </w:rPr>
        <w:t xml:space="preserve"> </w:t>
      </w:r>
      <w:r w:rsidR="00377C75" w:rsidRPr="00DE04E4">
        <w:rPr>
          <w:b/>
        </w:rPr>
        <w:t>внедрении</w:t>
      </w:r>
      <w:r w:rsidR="000969C4" w:rsidRPr="00DE04E4">
        <w:rPr>
          <w:b/>
        </w:rPr>
        <w:t xml:space="preserve"> </w:t>
      </w:r>
      <w:r w:rsidR="00377C75" w:rsidRPr="00DE04E4">
        <w:rPr>
          <w:b/>
        </w:rPr>
        <w:t>стандарта</w:t>
      </w:r>
      <w:r w:rsidR="000969C4" w:rsidRPr="00DE04E4">
        <w:rPr>
          <w:b/>
        </w:rPr>
        <w:t xml:space="preserve"> </w:t>
      </w:r>
      <w:r w:rsidR="00377C75" w:rsidRPr="00DE04E4">
        <w:rPr>
          <w:b/>
        </w:rPr>
        <w:t>развития</w:t>
      </w:r>
      <w:r w:rsidR="000969C4" w:rsidRPr="00DE04E4">
        <w:rPr>
          <w:b/>
        </w:rPr>
        <w:t xml:space="preserve"> к</w:t>
      </w:r>
      <w:r w:rsidR="00377C75" w:rsidRPr="00DE04E4">
        <w:rPr>
          <w:b/>
        </w:rPr>
        <w:t>онкуренции в Республике Мордовия</w:t>
      </w:r>
    </w:p>
    <w:p w:rsidR="00A1749D" w:rsidRDefault="00377C75">
      <w:pPr>
        <w:pStyle w:val="a3"/>
        <w:spacing w:before="316" w:line="244" w:lineRule="auto"/>
        <w:ind w:right="125" w:firstLine="710"/>
      </w:pPr>
      <w:r>
        <w:t>В Республике Мордовия Уполномоченным органом на постоянной основе ведётся работа по реализации</w:t>
      </w:r>
      <w:r w:rsidR="000969C4">
        <w:t xml:space="preserve"> </w:t>
      </w:r>
      <w:r>
        <w:t>требований Стандарта, а именно:</w:t>
      </w:r>
    </w:p>
    <w:p w:rsidR="00A1749D" w:rsidRDefault="00377C75">
      <w:pPr>
        <w:pStyle w:val="Heading1"/>
        <w:numPr>
          <w:ilvl w:val="0"/>
          <w:numId w:val="3"/>
        </w:numPr>
        <w:tabs>
          <w:tab w:val="left" w:pos="1211"/>
        </w:tabs>
        <w:spacing w:before="319"/>
        <w:ind w:right="121" w:firstLine="706"/>
      </w:pPr>
      <w:r>
        <w:t>Сформирована</w:t>
      </w:r>
      <w:r w:rsidR="000969C4">
        <w:t xml:space="preserve"> </w:t>
      </w:r>
      <w:r>
        <w:t>необходимая</w:t>
      </w:r>
      <w:r w:rsidR="000969C4">
        <w:t xml:space="preserve"> </w:t>
      </w:r>
      <w:r>
        <w:t>и</w:t>
      </w:r>
      <w:r w:rsidR="000969C4">
        <w:t xml:space="preserve"> </w:t>
      </w:r>
      <w:r>
        <w:t>достаточная</w:t>
      </w:r>
      <w:r w:rsidR="000969C4">
        <w:t xml:space="preserve"> </w:t>
      </w:r>
      <w:r>
        <w:t>нормативная</w:t>
      </w:r>
      <w:r w:rsidR="000969C4">
        <w:t xml:space="preserve"> </w:t>
      </w:r>
      <w:r>
        <w:t>правовая база, создана система администрирования по выполнению стандарта</w:t>
      </w:r>
    </w:p>
    <w:p w:rsidR="00A1749D" w:rsidRDefault="00377C75">
      <w:pPr>
        <w:pStyle w:val="a5"/>
        <w:numPr>
          <w:ilvl w:val="0"/>
          <w:numId w:val="3"/>
        </w:numPr>
        <w:tabs>
          <w:tab w:val="left" w:pos="1082"/>
        </w:tabs>
        <w:spacing w:before="321" w:line="319" w:lineRule="exact"/>
        <w:ind w:left="1082" w:hanging="210"/>
        <w:jc w:val="both"/>
        <w:rPr>
          <w:b/>
          <w:sz w:val="26"/>
        </w:rPr>
      </w:pPr>
      <w:bookmarkStart w:id="0" w:name="2.Определен_Уполномоченный_орган"/>
      <w:bookmarkEnd w:id="0"/>
      <w:r>
        <w:rPr>
          <w:b/>
          <w:sz w:val="28"/>
        </w:rPr>
        <w:t>Определен</w:t>
      </w:r>
      <w:r w:rsidR="000969C4">
        <w:rPr>
          <w:b/>
          <w:sz w:val="28"/>
        </w:rPr>
        <w:t xml:space="preserve"> </w:t>
      </w:r>
      <w:r>
        <w:rPr>
          <w:b/>
          <w:sz w:val="28"/>
        </w:rPr>
        <w:t>Уполномоченный</w:t>
      </w:r>
      <w:r w:rsidR="000969C4">
        <w:rPr>
          <w:b/>
          <w:sz w:val="28"/>
        </w:rPr>
        <w:t xml:space="preserve"> </w:t>
      </w:r>
      <w:r>
        <w:rPr>
          <w:b/>
          <w:spacing w:val="-4"/>
          <w:sz w:val="28"/>
        </w:rPr>
        <w:t>орган</w:t>
      </w:r>
    </w:p>
    <w:p w:rsidR="00A1749D" w:rsidRDefault="00377C75">
      <w:pPr>
        <w:pStyle w:val="a3"/>
        <w:ind w:right="119" w:firstLine="706"/>
      </w:pPr>
      <w:bookmarkStart w:id="1" w:name="В_соответствии_с_требованиями_стандарта_"/>
      <w:bookmarkEnd w:id="1"/>
      <w:r>
        <w:t>В соответствии с требованиями стандарта в субъектах Российской Федерации из числа органов исполнительной власти определяется Уполномоченный орган. В Республике Мордовия Уполномоченным органом является Минэкономики Республики Мордовия.</w:t>
      </w:r>
    </w:p>
    <w:p w:rsidR="00A1749D" w:rsidRDefault="00C31A7A">
      <w:pPr>
        <w:ind w:left="166" w:right="325"/>
        <w:rPr>
          <w:sz w:val="24"/>
        </w:rPr>
      </w:pPr>
      <w:hyperlink r:id="rId13">
        <w:r w:rsidR="00377C75">
          <w:rPr>
            <w:color w:val="0000FF"/>
            <w:spacing w:val="-2"/>
            <w:sz w:val="24"/>
            <w:u w:val="single" w:color="0000FF"/>
          </w:rPr>
          <w:t>http://mineco.e-mordovia.ru/the-development-of-competition/the-implementation-of-the-provisions-</w:t>
        </w:r>
      </w:hyperlink>
      <w:hyperlink r:id="rId14">
        <w:r w:rsidR="00377C75">
          <w:rPr>
            <w:color w:val="0000FF"/>
            <w:spacing w:val="-2"/>
            <w:sz w:val="24"/>
            <w:u w:val="single" w:color="0000FF"/>
          </w:rPr>
          <w:t>of-the-standard-of-competition-development-in-the-republic-of-m/the-determination-of-the-</w:t>
        </w:r>
      </w:hyperlink>
      <w:hyperlink r:id="rId15">
        <w:r w:rsidR="00377C75">
          <w:rPr>
            <w:color w:val="0000FF"/>
            <w:spacing w:val="-2"/>
            <w:sz w:val="24"/>
            <w:u w:val="single" w:color="0000FF"/>
          </w:rPr>
          <w:t>authorized-body-of-the-executive-authority-of-the-russian-federation-on-ass/index.php</w:t>
        </w:r>
      </w:hyperlink>
    </w:p>
    <w:p w:rsidR="00A1749D" w:rsidRDefault="00A1749D">
      <w:pPr>
        <w:pStyle w:val="a3"/>
        <w:spacing w:before="3"/>
        <w:ind w:left="0" w:firstLine="0"/>
        <w:jc w:val="left"/>
      </w:pPr>
    </w:p>
    <w:p w:rsidR="00A1749D" w:rsidRDefault="00377C75">
      <w:pPr>
        <w:pStyle w:val="Heading1"/>
        <w:numPr>
          <w:ilvl w:val="0"/>
          <w:numId w:val="3"/>
        </w:numPr>
        <w:tabs>
          <w:tab w:val="left" w:pos="1158"/>
        </w:tabs>
        <w:spacing w:line="319" w:lineRule="exact"/>
        <w:ind w:left="1158" w:hanging="282"/>
        <w:jc w:val="both"/>
      </w:pPr>
      <w:r>
        <w:t>Создан</w:t>
      </w:r>
      <w:r w:rsidR="000969C4">
        <w:t xml:space="preserve"> </w:t>
      </w:r>
      <w:r>
        <w:t>Коллегиальный</w:t>
      </w:r>
      <w:r w:rsidR="000969C4">
        <w:t xml:space="preserve"> </w:t>
      </w:r>
      <w:r>
        <w:rPr>
          <w:spacing w:val="-4"/>
        </w:rPr>
        <w:t>орган</w:t>
      </w:r>
    </w:p>
    <w:p w:rsidR="00A1749D" w:rsidRDefault="00377C75">
      <w:pPr>
        <w:pStyle w:val="a3"/>
        <w:ind w:right="106" w:firstLine="706"/>
      </w:pPr>
      <w:bookmarkStart w:id="2" w:name="Коллегиальным_органом_по_развитию_конкур"/>
      <w:bookmarkEnd w:id="2"/>
      <w:r>
        <w:t>Коллегиальным органом по развитию конкуренции Указом Главы Республики Мордовия определен Координационный совет. В составе - руководство органов исполнительной власти республики, представители общественных организаций, муниципальных образований, бизнес-сообществ, ТПП Республики Мордовия, УФАС по Республике Мордовия, общественных объединений предпринимателей. Деятельность Совета осуществляется на постоянной основе. Заседания проводятся не реже одного раза в квартал. Это своего рода «парламент», утверждающий необходимые меры в регионе для развития конкуренции и результаты их реализации</w:t>
      </w:r>
    </w:p>
    <w:p w:rsidR="00A1749D" w:rsidRDefault="00C31A7A">
      <w:pPr>
        <w:spacing w:before="1" w:line="237" w:lineRule="auto"/>
        <w:ind w:left="166" w:right="186"/>
        <w:rPr>
          <w:sz w:val="24"/>
        </w:rPr>
      </w:pPr>
      <w:hyperlink r:id="rId16">
        <w:r w:rsidR="00377C75">
          <w:rPr>
            <w:color w:val="0000FF"/>
            <w:spacing w:val="-2"/>
            <w:sz w:val="24"/>
            <w:u w:val="single" w:color="0000FF"/>
          </w:rPr>
          <w:t>http://mineco.e-mordovia.ru/the-development-of-competition/2-the-creation-of-the-collegial-body-of-</w:t>
        </w:r>
      </w:hyperlink>
      <w:hyperlink r:id="rId17">
        <w:r w:rsidR="00377C75">
          <w:rPr>
            <w:color w:val="0000FF"/>
            <w:spacing w:val="-2"/>
            <w:sz w:val="24"/>
            <w:u w:val="single" w:color="0000FF"/>
          </w:rPr>
          <w:t>the-higher-official-of-the-subject/index.php</w:t>
        </w:r>
      </w:hyperlink>
    </w:p>
    <w:p w:rsidR="00A1749D" w:rsidRDefault="00A1749D">
      <w:pPr>
        <w:pStyle w:val="a3"/>
        <w:spacing w:before="4"/>
        <w:ind w:left="0" w:firstLine="0"/>
        <w:jc w:val="left"/>
      </w:pPr>
    </w:p>
    <w:p w:rsidR="00A1749D" w:rsidRDefault="00377C75">
      <w:pPr>
        <w:pStyle w:val="a3"/>
        <w:spacing w:before="1"/>
        <w:ind w:firstLine="706"/>
        <w:jc w:val="left"/>
      </w:pPr>
      <w:bookmarkStart w:id="3" w:name="Материалы_заседаний_Совета_являются_откр"/>
      <w:bookmarkEnd w:id="3"/>
      <w:r>
        <w:t>Материалы</w:t>
      </w:r>
      <w:r w:rsidR="000969C4">
        <w:t xml:space="preserve"> </w:t>
      </w:r>
      <w:r>
        <w:t>заседаний</w:t>
      </w:r>
      <w:r w:rsidR="000969C4">
        <w:t xml:space="preserve"> </w:t>
      </w:r>
      <w:r>
        <w:t>Совета</w:t>
      </w:r>
      <w:r w:rsidR="000969C4">
        <w:t xml:space="preserve"> </w:t>
      </w:r>
      <w:r>
        <w:t>являются</w:t>
      </w:r>
      <w:r w:rsidR="000969C4">
        <w:t xml:space="preserve"> </w:t>
      </w:r>
      <w:r>
        <w:t>открытыми</w:t>
      </w:r>
      <w:r w:rsidR="000969C4">
        <w:t xml:space="preserve"> </w:t>
      </w:r>
      <w:r>
        <w:t>и</w:t>
      </w:r>
      <w:r w:rsidR="000969C4">
        <w:t xml:space="preserve"> </w:t>
      </w:r>
      <w:r>
        <w:t>размещаются</w:t>
      </w:r>
      <w:r w:rsidR="000969C4">
        <w:t xml:space="preserve"> </w:t>
      </w:r>
      <w:r>
        <w:t>на официальном сайте уполномоченного органа в сети «Интернет»</w:t>
      </w:r>
    </w:p>
    <w:p w:rsidR="00A1749D" w:rsidRDefault="00C31A7A">
      <w:pPr>
        <w:spacing w:line="237" w:lineRule="auto"/>
        <w:ind w:left="166" w:right="325"/>
        <w:rPr>
          <w:sz w:val="24"/>
        </w:rPr>
      </w:pPr>
      <w:hyperlink r:id="rId18">
        <w:r w:rsidR="00377C75">
          <w:rPr>
            <w:color w:val="0000FF"/>
            <w:spacing w:val="-2"/>
            <w:sz w:val="24"/>
            <w:u w:val="single" w:color="0000FF"/>
          </w:rPr>
          <w:t>http://mineco.e-mordovia.ru/the-development-of-competition/the-implementation-of-the-provisions-</w:t>
        </w:r>
      </w:hyperlink>
      <w:hyperlink r:id="rId19">
        <w:r w:rsidR="00377C75">
          <w:rPr>
            <w:color w:val="0000FF"/>
            <w:spacing w:val="-2"/>
            <w:sz w:val="24"/>
            <w:u w:val="single" w:color="0000FF"/>
          </w:rPr>
          <w:t>of-the-standard-of-competition-development-in-the-republic-of-m/protocol-decision/index.php</w:t>
        </w:r>
      </w:hyperlink>
    </w:p>
    <w:p w:rsidR="00A1749D" w:rsidRDefault="00A1749D">
      <w:pPr>
        <w:pStyle w:val="a3"/>
        <w:spacing w:before="9"/>
        <w:ind w:left="0" w:firstLine="0"/>
        <w:jc w:val="left"/>
      </w:pPr>
    </w:p>
    <w:p w:rsidR="00A1749D" w:rsidRDefault="00377C75">
      <w:pPr>
        <w:pStyle w:val="a5"/>
        <w:numPr>
          <w:ilvl w:val="0"/>
          <w:numId w:val="3"/>
        </w:numPr>
        <w:tabs>
          <w:tab w:val="left" w:pos="1340"/>
        </w:tabs>
        <w:ind w:right="116" w:firstLine="710"/>
        <w:jc w:val="both"/>
        <w:rPr>
          <w:b/>
          <w:sz w:val="28"/>
        </w:rPr>
      </w:pPr>
      <w:r>
        <w:rPr>
          <w:b/>
          <w:sz w:val="28"/>
        </w:rPr>
        <w:t>Уполномоченным органом разработан и утвержден перечень товарных рынков для содействия развитию конкуренции в Республике Мордовия</w:t>
      </w:r>
      <w:r>
        <w:rPr>
          <w:sz w:val="28"/>
        </w:rPr>
        <w:t>, обоснован выбор каждого товарного рынка с описанием текущей ситуации и анализом основных проблем и методов их решения и установлены обязательные для достижения ключевые показатели (раздел III).</w:t>
      </w:r>
    </w:p>
    <w:p w:rsidR="00A1749D" w:rsidRDefault="00377C75">
      <w:pPr>
        <w:pStyle w:val="a5"/>
        <w:numPr>
          <w:ilvl w:val="0"/>
          <w:numId w:val="3"/>
        </w:numPr>
        <w:tabs>
          <w:tab w:val="left" w:pos="1264"/>
        </w:tabs>
        <w:spacing w:before="316" w:line="242" w:lineRule="auto"/>
        <w:ind w:right="107" w:firstLine="710"/>
        <w:jc w:val="both"/>
        <w:rPr>
          <w:sz w:val="28"/>
        </w:rPr>
      </w:pPr>
      <w:r>
        <w:rPr>
          <w:sz w:val="28"/>
        </w:rPr>
        <w:t xml:space="preserve">В Республике Мордовия, в целях выполнения задач, поставленных Национальным планом, и реализации положений Стандарта </w:t>
      </w:r>
      <w:r>
        <w:rPr>
          <w:b/>
          <w:sz w:val="28"/>
        </w:rPr>
        <w:t>разработан и действует План мероприятий («дорожная карта») по содействию развитию конкуренции</w:t>
      </w:r>
      <w:r w:rsidR="000969C4">
        <w:rPr>
          <w:b/>
          <w:sz w:val="28"/>
        </w:rPr>
        <w:t xml:space="preserve"> </w:t>
      </w:r>
      <w:r>
        <w:rPr>
          <w:b/>
          <w:sz w:val="28"/>
        </w:rPr>
        <w:t>на 2022-2025 годы.</w:t>
      </w:r>
    </w:p>
    <w:p w:rsidR="00A1749D" w:rsidRDefault="00377C75">
      <w:pPr>
        <w:pStyle w:val="a3"/>
        <w:spacing w:before="67"/>
        <w:ind w:right="112" w:firstLine="710"/>
      </w:pPr>
      <w:r>
        <w:t>Реализуемые в рамках «дорожной карты» меры направлены на экономический рост и развитие предпринимательской инициативы, повышение эффективности хозяйствующих субъектов,</w:t>
      </w:r>
      <w:r w:rsidR="000969C4">
        <w:t xml:space="preserve"> </w:t>
      </w:r>
      <w:r>
        <w:t>удовлетворенности потребителей за счет расширения ассортимента товаров, работ, услуг, повышения их качества и снижения цен.</w:t>
      </w:r>
    </w:p>
    <w:p w:rsidR="00A1749D" w:rsidRDefault="00A1749D">
      <w:pPr>
        <w:pStyle w:val="a3"/>
        <w:spacing w:before="2"/>
        <w:ind w:left="0" w:firstLine="0"/>
        <w:jc w:val="left"/>
      </w:pPr>
    </w:p>
    <w:p w:rsidR="00A1749D" w:rsidRDefault="00C31A7A">
      <w:pPr>
        <w:spacing w:before="1"/>
        <w:ind w:left="166" w:right="248" w:firstLine="710"/>
        <w:rPr>
          <w:sz w:val="24"/>
        </w:rPr>
      </w:pPr>
      <w:hyperlink r:id="rId20">
        <w:r w:rsidR="00377C75">
          <w:rPr>
            <w:color w:val="0000FF"/>
            <w:spacing w:val="-2"/>
            <w:sz w:val="24"/>
            <w:u w:val="single" w:color="0000FF"/>
          </w:rPr>
          <w:t>http://mineco.e-mordovia.ru/the-development-of-competition/the-implementation-of-the-</w:t>
        </w:r>
      </w:hyperlink>
      <w:hyperlink r:id="rId21">
        <w:r w:rsidR="00377C75">
          <w:rPr>
            <w:color w:val="0000FF"/>
            <w:spacing w:val="-2"/>
            <w:sz w:val="24"/>
            <w:u w:val="single" w:color="0000FF"/>
          </w:rPr>
          <w:t>provisions-of-the-standard-of-competition-development-in-the-republic-of-m/the-republican-plan-of-</w:t>
        </w:r>
      </w:hyperlink>
      <w:hyperlink r:id="rId22">
        <w:r w:rsidR="00377C75">
          <w:rPr>
            <w:color w:val="0000FF"/>
            <w:spacing w:val="-2"/>
            <w:sz w:val="24"/>
            <w:u w:val="single" w:color="0000FF"/>
          </w:rPr>
          <w:t>measures-road-map-to-facilitate-competition-development-in-the-republic-of-mo/index.php</w:t>
        </w:r>
      </w:hyperlink>
    </w:p>
    <w:p w:rsidR="00A1749D" w:rsidRDefault="00377C75">
      <w:pPr>
        <w:pStyle w:val="a3"/>
        <w:spacing w:before="320"/>
        <w:ind w:right="123"/>
      </w:pPr>
      <w:r>
        <w:rPr>
          <w:color w:val="000009"/>
        </w:rPr>
        <w:t>В республике внедрение положений Стандарта активно распространяется и на муниципальный уровень.</w:t>
      </w:r>
    </w:p>
    <w:p w:rsidR="00A1749D" w:rsidRDefault="00377C75">
      <w:pPr>
        <w:pStyle w:val="a3"/>
        <w:spacing w:line="242" w:lineRule="auto"/>
        <w:ind w:right="120" w:firstLine="706"/>
      </w:pPr>
      <w:r>
        <w:t>Планы мероприятий(«дорожные карты») по развитию конкуренции утверждены и реализуются 22 муниципальными районами</w:t>
      </w:r>
      <w:r w:rsidR="000969C4">
        <w:t xml:space="preserve"> </w:t>
      </w:r>
      <w:r>
        <w:t xml:space="preserve">и городским округом </w:t>
      </w:r>
      <w:r>
        <w:rPr>
          <w:spacing w:val="-2"/>
        </w:rPr>
        <w:t>Саранск.</w:t>
      </w:r>
    </w:p>
    <w:p w:rsidR="00A1749D" w:rsidRDefault="00377C75">
      <w:pPr>
        <w:pStyle w:val="Heading1"/>
        <w:numPr>
          <w:ilvl w:val="0"/>
          <w:numId w:val="3"/>
        </w:numPr>
        <w:tabs>
          <w:tab w:val="left" w:pos="1474"/>
        </w:tabs>
        <w:spacing w:before="321"/>
        <w:ind w:right="124" w:firstLine="710"/>
        <w:jc w:val="both"/>
      </w:pPr>
      <w:r>
        <w:t>Уполномоченный орган ежегодно организует проведение мониторинга конкурентной среды</w:t>
      </w:r>
    </w:p>
    <w:p w:rsidR="00A1749D" w:rsidRDefault="00377C75">
      <w:pPr>
        <w:pStyle w:val="a3"/>
        <w:ind w:right="118" w:firstLine="710"/>
      </w:pPr>
      <w:r>
        <w:t xml:space="preserve">В рамках мониторинга состояния и развития конкурентной среды в 2022 году были проведены, в т.ч. с участием ГКУ РМ «НЦСЭМ», следующие </w:t>
      </w:r>
      <w:r>
        <w:rPr>
          <w:spacing w:val="-2"/>
        </w:rPr>
        <w:t>исследования:</w:t>
      </w:r>
    </w:p>
    <w:p w:rsidR="00A1749D" w:rsidRDefault="00377C75">
      <w:pPr>
        <w:pStyle w:val="a3"/>
        <w:ind w:right="119" w:firstLine="710"/>
      </w:pPr>
      <w:r>
        <w:t>удовлетворенности потребителей качеством товаров и услуг на товарных рынках и состоянием ценовой конкуренции;</w:t>
      </w:r>
    </w:p>
    <w:p w:rsidR="00A1749D" w:rsidRDefault="00377C75">
      <w:pPr>
        <w:pStyle w:val="a3"/>
        <w:ind w:right="120" w:firstLine="710"/>
      </w:pPr>
      <w:r>
        <w:t>удовлетворенности предпринимателей состоянием конкурентной среды (мониторинг административных барьеров);</w:t>
      </w:r>
    </w:p>
    <w:p w:rsidR="00A1749D" w:rsidRDefault="00377C75">
      <w:pPr>
        <w:pStyle w:val="a3"/>
        <w:spacing w:line="322" w:lineRule="exact"/>
        <w:ind w:left="876" w:firstLine="0"/>
      </w:pPr>
      <w:r>
        <w:t>рынка</w:t>
      </w:r>
      <w:r w:rsidR="000969C4">
        <w:t xml:space="preserve"> </w:t>
      </w:r>
      <w:r>
        <w:t>финансовых</w:t>
      </w:r>
      <w:r w:rsidR="000969C4">
        <w:t xml:space="preserve"> </w:t>
      </w:r>
      <w:r>
        <w:rPr>
          <w:spacing w:val="-2"/>
        </w:rPr>
        <w:t>услуг;</w:t>
      </w:r>
    </w:p>
    <w:p w:rsidR="00A1749D" w:rsidRDefault="00377C75">
      <w:pPr>
        <w:pStyle w:val="a3"/>
        <w:ind w:right="119" w:firstLine="710"/>
      </w:pPr>
      <w:r>
        <w:t>деятельности хозяйствующих субъектов, доля участия Республики Мордовия или муниципального образования в которых составляет 50 и более процентов, проведение анализа деятельности хозяйствующих субъектов, содержащихся</w:t>
      </w:r>
      <w:r w:rsidR="000969C4">
        <w:t xml:space="preserve"> </w:t>
      </w:r>
      <w:r>
        <w:t>в</w:t>
      </w:r>
      <w:r w:rsidR="000969C4">
        <w:t xml:space="preserve"> </w:t>
      </w:r>
      <w:r>
        <w:t>реестре, в</w:t>
      </w:r>
      <w:r w:rsidR="000969C4">
        <w:t xml:space="preserve"> </w:t>
      </w:r>
      <w:r>
        <w:t>том</w:t>
      </w:r>
      <w:r w:rsidR="000969C4">
        <w:t xml:space="preserve"> </w:t>
      </w:r>
      <w:r>
        <w:t>числе</w:t>
      </w:r>
      <w:r w:rsidR="000969C4">
        <w:t xml:space="preserve"> </w:t>
      </w:r>
      <w:r>
        <w:t>доли</w:t>
      </w:r>
      <w:r w:rsidR="000969C4">
        <w:t xml:space="preserve"> </w:t>
      </w:r>
      <w:r>
        <w:t>занимаемого</w:t>
      </w:r>
      <w:r w:rsidR="000969C4">
        <w:t xml:space="preserve"> </w:t>
      </w:r>
      <w:r>
        <w:t>товарного</w:t>
      </w:r>
      <w:r w:rsidR="000969C4">
        <w:t xml:space="preserve"> </w:t>
      </w:r>
      <w:r>
        <w:t>рынка</w:t>
      </w:r>
      <w:r w:rsidR="000969C4">
        <w:t xml:space="preserve"> </w:t>
      </w:r>
      <w:r>
        <w:t>каждого такого хозяйствующего субъекта, в соответствующих сферах деятельности;</w:t>
      </w:r>
    </w:p>
    <w:p w:rsidR="00A1749D" w:rsidRDefault="00377C75">
      <w:pPr>
        <w:pStyle w:val="a3"/>
        <w:ind w:right="111" w:firstLine="710"/>
      </w:pPr>
      <w:r>
        <w:t>развития передовых производственных технологий и их внедрения, а также процесса цифровизации экономики и формирования ее новых</w:t>
      </w:r>
      <w:r w:rsidR="000969C4">
        <w:t xml:space="preserve"> </w:t>
      </w:r>
      <w:r>
        <w:t>рынков и секторов;</w:t>
      </w:r>
    </w:p>
    <w:p w:rsidR="00A1749D" w:rsidRDefault="00377C75">
      <w:pPr>
        <w:pStyle w:val="a3"/>
        <w:spacing w:line="321" w:lineRule="exact"/>
        <w:ind w:left="876" w:firstLine="0"/>
      </w:pPr>
      <w:r>
        <w:t>логистических</w:t>
      </w:r>
      <w:r w:rsidR="000969C4">
        <w:t xml:space="preserve"> </w:t>
      </w:r>
      <w:r>
        <w:t>возможностей</w:t>
      </w:r>
      <w:r w:rsidR="000969C4">
        <w:t xml:space="preserve"> </w:t>
      </w:r>
      <w:r>
        <w:t>Республики</w:t>
      </w:r>
      <w:r w:rsidR="000969C4">
        <w:t xml:space="preserve"> </w:t>
      </w:r>
      <w:r>
        <w:rPr>
          <w:spacing w:val="-2"/>
        </w:rPr>
        <w:t>Мордовия;</w:t>
      </w:r>
    </w:p>
    <w:p w:rsidR="00A1749D" w:rsidRDefault="00377C75">
      <w:pPr>
        <w:pStyle w:val="a3"/>
        <w:ind w:right="119" w:firstLine="710"/>
      </w:pPr>
      <w:r>
        <w:t>цен на товары, входящие в перечень отдельных видов социально значимых продовольственных товаров первой необходимости .</w:t>
      </w:r>
    </w:p>
    <w:p w:rsidR="00A1749D" w:rsidRDefault="00C31A7A">
      <w:pPr>
        <w:pStyle w:val="a3"/>
        <w:spacing w:before="317"/>
        <w:ind w:left="876" w:firstLine="0"/>
        <w:jc w:val="left"/>
      </w:pPr>
      <w:hyperlink r:id="rId23">
        <w:r w:rsidR="00377C75">
          <w:rPr>
            <w:color w:val="0000FF"/>
            <w:spacing w:val="-2"/>
            <w:u w:val="single" w:color="0000FF"/>
          </w:rPr>
          <w:t>http://mineco.e-mordovia.ru/the-development-of-competition/monitor/index.php</w:t>
        </w:r>
      </w:hyperlink>
    </w:p>
    <w:p w:rsidR="00A1749D" w:rsidRDefault="00377C75">
      <w:pPr>
        <w:pStyle w:val="Heading1"/>
        <w:numPr>
          <w:ilvl w:val="0"/>
          <w:numId w:val="2"/>
        </w:numPr>
        <w:tabs>
          <w:tab w:val="left" w:pos="1287"/>
        </w:tabs>
        <w:spacing w:before="1"/>
        <w:ind w:right="124" w:firstLine="710"/>
        <w:jc w:val="both"/>
      </w:pPr>
      <w:r>
        <w:t>Создаётся и реализуется механизм общественного контроля за деятельностью субъектов естественных монополий</w:t>
      </w:r>
    </w:p>
    <w:p w:rsidR="00A1749D" w:rsidRDefault="00377C75" w:rsidP="000969C4">
      <w:pPr>
        <w:pStyle w:val="a3"/>
        <w:ind w:right="119"/>
      </w:pPr>
      <w:r>
        <w:t>В целях реализации в Республике Мордовия механизмов общественного контроля за деятельностью субъектов естественных монополий, защиты прав потребителей товаров и услуг субъектов естественных монополий, достижения балансаинтересовпотребителейисубъектовестественныхмонополий</w:t>
      </w:r>
      <w:r>
        <w:rPr>
          <w:spacing w:val="-2"/>
        </w:rPr>
        <w:t>Указом</w:t>
      </w:r>
      <w:r w:rsidR="000969C4">
        <w:rPr>
          <w:spacing w:val="-2"/>
        </w:rPr>
        <w:t xml:space="preserve"> </w:t>
      </w:r>
      <w:r>
        <w:t>Главы Республики Мордовия от 6 октября 2014 г. № 232-УГ был создан Межотраслевой совет потребителей по вопросам деятельности субъектов естественных</w:t>
      </w:r>
      <w:r w:rsidR="000969C4">
        <w:t xml:space="preserve"> </w:t>
      </w:r>
      <w:r>
        <w:t>монополий при Главе Республики Мордовия. Межотраслевой совет является постоянно действующим совещательным и консультативным органом, задачами которого являются осуществление общественного контроля за формированием и реализацией инвестиционных программ СЕМ, за деятельностью органов исполнительной власти Республики Мордовия в области государственного регулирования цен (тарифов), обеспечение взаимодействия потребителей с органами исполнительной власти Республики Мордовия, осуществляющими функции по согласованию и утверждению инвестиционных программ СЕМ, в области государственного регулирования тарифов и СЕМ.</w:t>
      </w:r>
    </w:p>
    <w:p w:rsidR="00A1749D" w:rsidRDefault="00377C75">
      <w:pPr>
        <w:pStyle w:val="a3"/>
        <w:spacing w:before="2"/>
        <w:ind w:right="121" w:firstLine="706"/>
      </w:pPr>
      <w:r>
        <w:t>Состав Межотраслевого Совета соответствует требованиям Концепции создания и</w:t>
      </w:r>
      <w:r w:rsidR="000969C4">
        <w:t xml:space="preserve"> </w:t>
      </w:r>
      <w:r>
        <w:t>развития механизмов общественного контроля за деятельностью СЕМ с участием потребителей, утвержденной распоряжением Правительства Российской Федерации от 19 сентября 2013 г. № 1689-р.</w:t>
      </w:r>
    </w:p>
    <w:p w:rsidR="00A1749D" w:rsidRDefault="00377C75" w:rsidP="00443ADC">
      <w:pPr>
        <w:pStyle w:val="a3"/>
        <w:ind w:right="109" w:firstLine="706"/>
      </w:pPr>
      <w:r>
        <w:t xml:space="preserve">В составе Межотраслевого совета присутствуют представители крупных потребителей товаров и услуг СЕМ, региональных отделений общероссийских общественных организаций, общественных организаций и (или) организаций по защите прав потребителей, федеральных парламентских политических партий.На территории Республики Мордовия субъекты естественных монополий присутствуют на рынках водоснабжения (водоотведения), водоочистки, газоснабжения, электроснабжения, теплоснабжения и стационарной телефонной связи. Существование на данных рынках предприятий в виде естественных монополий и отказ от конкурентной среды целесообразны с экономической и технологической точек зрения, поскольку разветвленная сеть сложных инженерных объектов, которыми они обладают, уже давно функционирует как единый комплекс, тогда как создание конкурирующих субъектов потребует значительных первоначальных инвестиций с сомнительными перспективами позитивного экономического эффекта. От бесперебойного функционирования субъектов естественных монополий зависит надежное обеспечение потребителей жизненно необходимыми услугами и, соответственно, уровень жизни каждого </w:t>
      </w:r>
      <w:r>
        <w:rPr>
          <w:spacing w:val="-2"/>
        </w:rPr>
        <w:t>человека.</w:t>
      </w:r>
    </w:p>
    <w:p w:rsidR="00A1749D" w:rsidRDefault="00377C75">
      <w:pPr>
        <w:pStyle w:val="a3"/>
        <w:spacing w:before="1"/>
        <w:ind w:right="119" w:firstLine="456"/>
      </w:pPr>
      <w:r>
        <w:t xml:space="preserve">Качество, стоимость, а также возможность выбора услуг являются важнейшими параметрами, по которым проходит оценка субъектов естественных </w:t>
      </w:r>
      <w:r>
        <w:rPr>
          <w:spacing w:val="-2"/>
        </w:rPr>
        <w:t>монополий.</w:t>
      </w:r>
    </w:p>
    <w:p w:rsidR="00A1749D" w:rsidRDefault="00377C75">
      <w:pPr>
        <w:pStyle w:val="a3"/>
        <w:ind w:right="110" w:firstLine="456"/>
      </w:pPr>
      <w:r>
        <w:t>В результате исследования выявлено, что по 3 видам услуг естественных монополий наблюдается превышение целевых показателей удовлетворенности качеством, установленных Министерством экономического развития Российской Федерации на уровне 70 %. В их числе – услуги газоснабжения (80 %), электроснабжения (78 %) и стационарной телефонной связи (75 %). Удовлетворенность качеством услуг теплоснабжения относительно близка к целевому ориентиру (65 %).</w:t>
      </w:r>
    </w:p>
    <w:p w:rsidR="00A1749D" w:rsidRDefault="00377C75" w:rsidP="00447E7B">
      <w:pPr>
        <w:pStyle w:val="a3"/>
        <w:spacing w:before="2"/>
        <w:ind w:right="118"/>
      </w:pPr>
      <w:r>
        <w:t xml:space="preserve">Из всего перечня услуг естественных монополий лишь по услугам водоочистки превалируют негативные оценки их качества: в той или </w:t>
      </w:r>
      <w:r>
        <w:rPr>
          <w:spacing w:val="-4"/>
        </w:rPr>
        <w:t>иной</w:t>
      </w:r>
      <w:r w:rsidR="00447E7B">
        <w:rPr>
          <w:spacing w:val="-4"/>
        </w:rPr>
        <w:t xml:space="preserve"> </w:t>
      </w:r>
      <w:r>
        <w:t>степени ими не удовлетворены 49 % опрошенных потребителей. Ни по одному виду услуг, предоставляемых субъектами естественных монополий, темпы роста качества не превышают 5 % за последние 5 лет. При этом большинство опрошенных потребителей говорит о том, что в динамике ситуация не меняется.</w:t>
      </w:r>
    </w:p>
    <w:p w:rsidR="00A1749D" w:rsidRDefault="00377C75">
      <w:pPr>
        <w:pStyle w:val="a3"/>
        <w:spacing w:before="4"/>
        <w:ind w:right="110"/>
      </w:pPr>
      <w:r>
        <w:t>Ценообразование в сфере предоставления услуг субъектами естественных монополий должно быть направлено на создание условий, при которых все потребители получали бы доступ к услугам по приемлемым для них ценам. Исследование показало, что удовлетворенность потребителей уровнем цен находится на более низких уровнях, чем удовлетворенность качеством по всему перечню услуг субъектов естественных монополий.</w:t>
      </w:r>
    </w:p>
    <w:p w:rsidR="00A1749D" w:rsidRDefault="00377C75">
      <w:pPr>
        <w:pStyle w:val="a3"/>
        <w:ind w:right="109"/>
      </w:pPr>
      <w:r>
        <w:t>Ни по одному из анализируемых рынков удовлетворенность ценой не превышает целевого значения в 70 %, лишь по двум из них значения удовлетворенности превысили 50 %. В наибольшей степени потребители удовлетворены ценой на услуги стационарной телефонной связи (63%), стоимостью услуг газоснабжения(54%)и, в наименьшей</w:t>
      </w:r>
      <w:r>
        <w:rPr>
          <w:b/>
        </w:rPr>
        <w:t>–</w:t>
      </w:r>
      <w:r>
        <w:t>теплоснабжения</w:t>
      </w:r>
      <w:r>
        <w:rPr>
          <w:spacing w:val="-5"/>
        </w:rPr>
        <w:t>(36</w:t>
      </w:r>
    </w:p>
    <w:p w:rsidR="00A1749D" w:rsidRDefault="00377C75">
      <w:pPr>
        <w:pStyle w:val="a3"/>
        <w:spacing w:line="321" w:lineRule="exact"/>
        <w:ind w:firstLine="0"/>
      </w:pPr>
      <w:r>
        <w:t>%)и водоочистки</w:t>
      </w:r>
      <w:r>
        <w:rPr>
          <w:spacing w:val="-2"/>
        </w:rPr>
        <w:t>(35%).</w:t>
      </w:r>
    </w:p>
    <w:p w:rsidR="00A1749D" w:rsidRDefault="00377C75">
      <w:pPr>
        <w:pStyle w:val="a3"/>
        <w:ind w:right="114" w:firstLine="456"/>
      </w:pPr>
      <w:r>
        <w:t>Большинство респондентов указало на рост цен на услуги естественных монополийзапоследние5лет–от53 %(стационарная</w:t>
      </w:r>
      <w:r w:rsidR="00542FDE">
        <w:t xml:space="preserve"> </w:t>
      </w:r>
      <w:r>
        <w:t>телефонная</w:t>
      </w:r>
      <w:r w:rsidR="00542FDE">
        <w:t xml:space="preserve"> </w:t>
      </w:r>
      <w:r>
        <w:t>связь)до74% (теплоснабжение и электроснабжение). Помимо услуг теплоснабжения и электроснабжения, как подорожавшие часто характеризовались услуги газоснабжения (72 %) и водоснабжения, водоотведения (69 %). О стабильности ситуации и отсутствии каких-либо изменений в динамике уровня цен заявляли относительно невысокие доли потребителей (от 15% (теплоснабжение) до 29% (стационарной телефонной связи).</w:t>
      </w:r>
      <w:r w:rsidR="00DE04E4">
        <w:t xml:space="preserve"> </w:t>
      </w:r>
      <w:r>
        <w:t>В то же время доли потребителей,</w:t>
      </w:r>
      <w:r w:rsidR="00542FDE">
        <w:t xml:space="preserve"> </w:t>
      </w:r>
      <w:r>
        <w:t>считающих, что цены на услуги снизились, укладываются в погрешность исследования либо близки к ней – от 2 % (газоснабжение) до 6 % (стационарная телефонная связь).</w:t>
      </w:r>
    </w:p>
    <w:p w:rsidR="00A1749D" w:rsidRDefault="00377C75">
      <w:pPr>
        <w:pStyle w:val="a3"/>
        <w:ind w:right="109"/>
      </w:pPr>
      <w:r>
        <w:t>Ни на одном из рынков уровень удовлетворенности потребителей возможностью выбора услуг естественных монополий не достиг целевого значения 70 %. При этом ситуация с удовлетворенностью ассортиментом крайне неоднородная. На рынках услуг газоснабжения (67 %), стационарной телефонной связи (64 %) и электроснабжения (64 %) она заметно оптимистичнее. Гораздо менее позитивная картина сложилась на рынках услуг водоочистки (38 %) и водоснабжения, водоотведения (47 %).</w:t>
      </w:r>
    </w:p>
    <w:p w:rsidR="00A1749D" w:rsidRDefault="00377C75">
      <w:pPr>
        <w:pStyle w:val="a3"/>
        <w:spacing w:before="3"/>
        <w:ind w:right="115"/>
      </w:pPr>
      <w:r>
        <w:t>Следует</w:t>
      </w:r>
      <w:r w:rsidR="00542FDE">
        <w:t xml:space="preserve"> </w:t>
      </w:r>
      <w:r>
        <w:t>отметить, что если при характеристике качества и стоимости услуг субъектов естественных монополий затруднялись с ответом лишь отдельные респонденты, то в случае с характеристикой возможности выбора услуг ситуация иная – значительная часть потребителей (от 19 % в случае с водоснабжением, водоотведением и газоснабжением до 27 % при оценке ассортимента водоочистки) не смогла дать какой-либо определенный ответ. Потребители часто получают единичные услуги субъектов естественных монополий,</w:t>
      </w:r>
      <w:r w:rsidR="00542FDE">
        <w:t xml:space="preserve"> </w:t>
      </w:r>
      <w:r>
        <w:t>соответственно, оказываются в затруднении в случае необходимости охарактеризовать возможность выбора.</w:t>
      </w:r>
    </w:p>
    <w:p w:rsidR="00A1749D" w:rsidRDefault="00377C75" w:rsidP="00542FDE">
      <w:pPr>
        <w:pStyle w:val="a3"/>
        <w:spacing w:before="2"/>
        <w:ind w:right="118"/>
      </w:pPr>
      <w:r>
        <w:t>Лишь незначительная доля потребителей (5 %) сталкивалась с проблемами при</w:t>
      </w:r>
      <w:r w:rsidR="00542FDE">
        <w:t xml:space="preserve"> </w:t>
      </w:r>
      <w:r>
        <w:t>взаимодействии</w:t>
      </w:r>
      <w:r w:rsidR="00542FDE">
        <w:t xml:space="preserve"> </w:t>
      </w:r>
      <w:r>
        <w:t>с</w:t>
      </w:r>
      <w:r w:rsidR="00542FDE">
        <w:t xml:space="preserve"> </w:t>
      </w:r>
      <w:r>
        <w:t>субъектами</w:t>
      </w:r>
      <w:r w:rsidR="00542FDE">
        <w:t xml:space="preserve"> </w:t>
      </w:r>
      <w:r>
        <w:t>естественных</w:t>
      </w:r>
      <w:r w:rsidR="00542FDE">
        <w:t xml:space="preserve"> </w:t>
      </w:r>
      <w:r>
        <w:t>монополий.</w:t>
      </w:r>
      <w:r w:rsidR="00542FDE">
        <w:t xml:space="preserve"> </w:t>
      </w:r>
      <w:r>
        <w:t>Из</w:t>
      </w:r>
      <w:r w:rsidR="00542FDE">
        <w:t xml:space="preserve"> </w:t>
      </w:r>
      <w:r>
        <w:t>них</w:t>
      </w:r>
      <w:r w:rsidR="00542FDE">
        <w:t xml:space="preserve"> </w:t>
      </w:r>
      <w:r>
        <w:rPr>
          <w:spacing w:val="-2"/>
        </w:rPr>
        <w:t>менее</w:t>
      </w:r>
      <w:r w:rsidR="00542FDE">
        <w:rPr>
          <w:spacing w:val="-2"/>
        </w:rPr>
        <w:t xml:space="preserve"> </w:t>
      </w:r>
      <w:r w:rsidR="00542FDE">
        <w:t xml:space="preserve"> </w:t>
      </w:r>
      <w:r>
        <w:t xml:space="preserve">половины смогли (хотя бы даже частично) благополучно разрешить возникавшие </w:t>
      </w:r>
      <w:r>
        <w:rPr>
          <w:spacing w:val="-2"/>
        </w:rPr>
        <w:t>проблемы.</w:t>
      </w:r>
    </w:p>
    <w:p w:rsidR="00A1749D" w:rsidRDefault="00377C75">
      <w:pPr>
        <w:pStyle w:val="a3"/>
        <w:ind w:right="112" w:firstLine="710"/>
      </w:pPr>
      <w:r>
        <w:t>Таким образом, главные усилия в</w:t>
      </w:r>
      <w:r w:rsidR="00542FDE">
        <w:t xml:space="preserve"> </w:t>
      </w:r>
      <w:r>
        <w:t>области функционирования естественных монополий следует сосредоточить на мероприятиях, связанных с ценовой политикой и созданием действенных механизмов разрешения конфликтных ситуаций между</w:t>
      </w:r>
      <w:r w:rsidR="00542FDE">
        <w:t xml:space="preserve"> </w:t>
      </w:r>
      <w:r>
        <w:t>потребителями и поставщиками услуг. Информация о стоимости услуг естественных монополий должна быть более простой, прозрачной и открытой для рядового потребителя. При формировании величины тарифов следует учитывать мнение населения – с тем, чтобы затраты на приобретение услуг естественных монополий не составляли существенную часть расходов домохозяйств, кроме того, тарифы не должны содержать ценовую дискриминацию потребителей, проживающих в разных частях региона. Перспективным направлением является расширение общественного контроля за деятельностью естественных монополий с закреплением реальных полномочий при принятии нормативной базы по тарифам.</w:t>
      </w:r>
    </w:p>
    <w:p w:rsidR="00A1749D" w:rsidRDefault="00A1749D">
      <w:pPr>
        <w:pStyle w:val="a3"/>
        <w:spacing w:before="6"/>
        <w:ind w:left="0" w:firstLine="0"/>
        <w:jc w:val="left"/>
      </w:pPr>
    </w:p>
    <w:p w:rsidR="00A1749D" w:rsidRDefault="00377C75">
      <w:pPr>
        <w:pStyle w:val="Heading1"/>
        <w:numPr>
          <w:ilvl w:val="0"/>
          <w:numId w:val="2"/>
        </w:numPr>
        <w:tabs>
          <w:tab w:val="left" w:pos="1681"/>
        </w:tabs>
        <w:ind w:right="118" w:firstLine="710"/>
        <w:jc w:val="both"/>
      </w:pPr>
      <w:r>
        <w:t xml:space="preserve">Повышается уровень информированности субъектов предпринимательской деятельности и потребителей товаров, работ, услуг о состоянии конкуренции и деятельности по содействию развитию </w:t>
      </w:r>
      <w:r>
        <w:rPr>
          <w:spacing w:val="-2"/>
        </w:rPr>
        <w:t>конкуренции</w:t>
      </w:r>
    </w:p>
    <w:p w:rsidR="00A1749D" w:rsidRDefault="00377C75">
      <w:pPr>
        <w:pStyle w:val="a3"/>
        <w:ind w:right="109" w:firstLine="710"/>
      </w:pPr>
      <w:r>
        <w:t>Информация о проведенной работе по внедрению Стандарта размещается на официальном сайте Минэкономики Республики Мордовия и актуализируется на постоянной основе:</w:t>
      </w:r>
    </w:p>
    <w:p w:rsidR="00A1749D" w:rsidRDefault="00C31A7A">
      <w:pPr>
        <w:pStyle w:val="a3"/>
        <w:spacing w:line="321" w:lineRule="exact"/>
        <w:ind w:left="876" w:firstLine="0"/>
        <w:jc w:val="left"/>
      </w:pPr>
      <w:hyperlink r:id="rId24">
        <w:r w:rsidR="00377C75">
          <w:rPr>
            <w:color w:val="0000FF"/>
            <w:spacing w:val="-2"/>
            <w:u w:val="single" w:color="0000FF"/>
          </w:rPr>
          <w:t>https://mineco.e-mordovia.ru/the-development-of-competition/</w:t>
        </w:r>
      </w:hyperlink>
    </w:p>
    <w:p w:rsidR="00A1749D" w:rsidRDefault="00A1749D">
      <w:pPr>
        <w:pStyle w:val="a3"/>
        <w:spacing w:before="3"/>
        <w:ind w:left="0" w:firstLine="0"/>
        <w:jc w:val="left"/>
      </w:pPr>
    </w:p>
    <w:p w:rsidR="00A1749D" w:rsidRDefault="00377C75">
      <w:pPr>
        <w:pStyle w:val="Heading1"/>
        <w:numPr>
          <w:ilvl w:val="0"/>
          <w:numId w:val="2"/>
        </w:numPr>
        <w:tabs>
          <w:tab w:val="left" w:pos="1513"/>
        </w:tabs>
        <w:ind w:right="118" w:firstLine="710"/>
        <w:jc w:val="both"/>
      </w:pPr>
      <w:r>
        <w:t xml:space="preserve">Формируется ежегодный доклад о состоянии и развитии конкурентной среды на рынках товаров, работ и услуг Республики </w:t>
      </w:r>
      <w:r>
        <w:rPr>
          <w:spacing w:val="-2"/>
        </w:rPr>
        <w:t>Мордовия</w:t>
      </w:r>
    </w:p>
    <w:p w:rsidR="00A1749D" w:rsidRDefault="00377C75">
      <w:pPr>
        <w:pStyle w:val="a3"/>
        <w:ind w:right="111" w:firstLine="710"/>
      </w:pPr>
      <w:r>
        <w:t>Минэкономики Республики Мордовия ежегодно подготавливает Доклад о состоянии и развитии конкурентной среды на рынках товаров, работ и услуг (далее – Доклад). Доклад рассматривается и утверждается коллегиальным органом и размещается на следующих страницах в информационно- телекоммуникационной сети «Интернет» на официальном сайте Уполномоченного органа по адресу:</w:t>
      </w:r>
    </w:p>
    <w:p w:rsidR="00A1749D" w:rsidRDefault="00C31A7A">
      <w:pPr>
        <w:pStyle w:val="a3"/>
        <w:ind w:right="635" w:firstLine="710"/>
        <w:jc w:val="left"/>
      </w:pPr>
      <w:hyperlink r:id="rId25">
        <w:r w:rsidR="00377C75">
          <w:rPr>
            <w:color w:val="0000FF"/>
            <w:spacing w:val="-2"/>
            <w:u w:val="single" w:color="0000FF"/>
          </w:rPr>
          <w:t>https://mineco.e-mordovia.ru/the-development-of-competition/report-on-the-</w:t>
        </w:r>
      </w:hyperlink>
      <w:hyperlink r:id="rId26">
        <w:r w:rsidR="00377C75">
          <w:rPr>
            <w:color w:val="0000FF"/>
            <w:spacing w:val="-2"/>
            <w:u w:val="single" w:color="0000FF"/>
          </w:rPr>
          <w:t>status-and-development-of-competition-in-the-republic-of-mordovia/index.php</w:t>
        </w:r>
      </w:hyperlink>
    </w:p>
    <w:p w:rsidR="00A1749D" w:rsidRDefault="00377C75">
      <w:pPr>
        <w:pStyle w:val="a3"/>
        <w:spacing w:before="319"/>
        <w:ind w:right="120" w:firstLine="710"/>
      </w:pPr>
      <w:r>
        <w:t>Доклад направляется ежегодно, до 10 марта года, следующего за отчетным, уполномоченным органом в Министерство экономического развития РФ, ФАС России, Центральный банк РФ, а также АНО «Агентство стратегических инициатив по продвижению новых проектов».</w:t>
      </w:r>
    </w:p>
    <w:p w:rsidR="00A1749D" w:rsidRDefault="00A1749D">
      <w:pPr>
        <w:pStyle w:val="a3"/>
        <w:spacing w:before="3"/>
        <w:ind w:left="0" w:firstLine="0"/>
        <w:jc w:val="left"/>
      </w:pPr>
    </w:p>
    <w:p w:rsidR="00A1749D" w:rsidRPr="00447E7B" w:rsidRDefault="00377C75" w:rsidP="00447E7B">
      <w:pPr>
        <w:pStyle w:val="a5"/>
        <w:numPr>
          <w:ilvl w:val="0"/>
          <w:numId w:val="2"/>
        </w:numPr>
        <w:tabs>
          <w:tab w:val="left" w:pos="1298"/>
        </w:tabs>
        <w:spacing w:before="67"/>
        <w:ind w:right="110" w:firstLine="0"/>
        <w:jc w:val="both"/>
        <w:rPr>
          <w:sz w:val="28"/>
          <w:szCs w:val="28"/>
        </w:rPr>
      </w:pPr>
      <w:r w:rsidRPr="00447E7B">
        <w:rPr>
          <w:b/>
          <w:sz w:val="28"/>
        </w:rPr>
        <w:t>В</w:t>
      </w:r>
      <w:r w:rsidR="00542FDE" w:rsidRPr="00447E7B">
        <w:rPr>
          <w:b/>
          <w:sz w:val="28"/>
        </w:rPr>
        <w:t xml:space="preserve"> </w:t>
      </w:r>
      <w:r w:rsidRPr="00447E7B">
        <w:rPr>
          <w:b/>
          <w:sz w:val="28"/>
        </w:rPr>
        <w:t>целях</w:t>
      </w:r>
      <w:r w:rsidR="00542FDE" w:rsidRPr="00447E7B">
        <w:rPr>
          <w:b/>
          <w:sz w:val="28"/>
        </w:rPr>
        <w:t xml:space="preserve"> </w:t>
      </w:r>
      <w:r w:rsidRPr="00447E7B">
        <w:rPr>
          <w:b/>
          <w:sz w:val="28"/>
        </w:rPr>
        <w:t>организации</w:t>
      </w:r>
      <w:r w:rsidR="00542FDE" w:rsidRPr="00447E7B">
        <w:rPr>
          <w:b/>
          <w:sz w:val="28"/>
        </w:rPr>
        <w:t xml:space="preserve"> </w:t>
      </w:r>
      <w:r w:rsidRPr="00447E7B">
        <w:rPr>
          <w:b/>
          <w:sz w:val="28"/>
        </w:rPr>
        <w:t>взаимодействия</w:t>
      </w:r>
      <w:r w:rsidR="00542FDE" w:rsidRPr="00447E7B">
        <w:rPr>
          <w:b/>
          <w:sz w:val="28"/>
        </w:rPr>
        <w:t xml:space="preserve"> </w:t>
      </w:r>
      <w:r w:rsidRPr="00447E7B">
        <w:rPr>
          <w:b/>
          <w:sz w:val="28"/>
        </w:rPr>
        <w:t>заключено</w:t>
      </w:r>
      <w:r w:rsidR="00542FDE" w:rsidRPr="00447E7B">
        <w:rPr>
          <w:b/>
          <w:sz w:val="28"/>
        </w:rPr>
        <w:t xml:space="preserve"> </w:t>
      </w:r>
      <w:r w:rsidRPr="00447E7B">
        <w:rPr>
          <w:b/>
          <w:sz w:val="28"/>
        </w:rPr>
        <w:t xml:space="preserve">Соглашение </w:t>
      </w:r>
      <w:r w:rsidRPr="00542FDE">
        <w:rPr>
          <w:sz w:val="28"/>
        </w:rPr>
        <w:t>между ФАС России и Республикой Мордовия, налажена совместная работа с Мордовским</w:t>
      </w:r>
      <w:r w:rsidR="00542FDE" w:rsidRPr="00542FDE">
        <w:rPr>
          <w:sz w:val="28"/>
        </w:rPr>
        <w:t xml:space="preserve"> </w:t>
      </w:r>
      <w:r w:rsidRPr="00542FDE">
        <w:rPr>
          <w:sz w:val="28"/>
        </w:rPr>
        <w:t>УФАС,</w:t>
      </w:r>
      <w:r w:rsidR="00542FDE" w:rsidRPr="00542FDE">
        <w:rPr>
          <w:sz w:val="28"/>
        </w:rPr>
        <w:t xml:space="preserve"> </w:t>
      </w:r>
      <w:r w:rsidRPr="00542FDE">
        <w:rPr>
          <w:sz w:val="28"/>
        </w:rPr>
        <w:t>разработан</w:t>
      </w:r>
      <w:r w:rsidR="00542FDE" w:rsidRPr="00542FDE">
        <w:rPr>
          <w:sz w:val="28"/>
        </w:rPr>
        <w:t xml:space="preserve"> </w:t>
      </w:r>
      <w:r w:rsidRPr="00542FDE">
        <w:rPr>
          <w:sz w:val="28"/>
        </w:rPr>
        <w:t>и</w:t>
      </w:r>
      <w:r w:rsidR="00542FDE" w:rsidRPr="00542FDE">
        <w:rPr>
          <w:sz w:val="28"/>
        </w:rPr>
        <w:t xml:space="preserve"> </w:t>
      </w:r>
      <w:r w:rsidRPr="00542FDE">
        <w:rPr>
          <w:sz w:val="28"/>
        </w:rPr>
        <w:t>реализуется</w:t>
      </w:r>
      <w:r w:rsidR="00542FDE" w:rsidRPr="00542FDE">
        <w:rPr>
          <w:sz w:val="28"/>
        </w:rPr>
        <w:t xml:space="preserve"> </w:t>
      </w:r>
      <w:r w:rsidRPr="00542FDE">
        <w:rPr>
          <w:sz w:val="28"/>
        </w:rPr>
        <w:t>соответствующий</w:t>
      </w:r>
      <w:r w:rsidR="00542FDE" w:rsidRPr="00542FDE">
        <w:rPr>
          <w:sz w:val="28"/>
        </w:rPr>
        <w:t xml:space="preserve"> </w:t>
      </w:r>
      <w:r w:rsidRPr="00542FDE">
        <w:rPr>
          <w:sz w:val="28"/>
        </w:rPr>
        <w:t>план</w:t>
      </w:r>
      <w:r w:rsidR="00447E7B">
        <w:rPr>
          <w:sz w:val="28"/>
        </w:rPr>
        <w:t xml:space="preserve"> </w:t>
      </w:r>
      <w:r w:rsidRPr="00447E7B">
        <w:rPr>
          <w:sz w:val="28"/>
          <w:szCs w:val="28"/>
        </w:rPr>
        <w:t>мероприятий (по реализации Соглашения) между</w:t>
      </w:r>
      <w:r w:rsidR="00542FDE" w:rsidRPr="00447E7B">
        <w:rPr>
          <w:sz w:val="28"/>
          <w:szCs w:val="28"/>
        </w:rPr>
        <w:t xml:space="preserve"> </w:t>
      </w:r>
      <w:r w:rsidRPr="00447E7B">
        <w:rPr>
          <w:sz w:val="28"/>
          <w:szCs w:val="28"/>
        </w:rPr>
        <w:t xml:space="preserve">Федеральной антимонопольной службой и Правительством Республики Мордовия на 2023 год (ежегодно </w:t>
      </w:r>
      <w:r w:rsidRPr="00447E7B">
        <w:rPr>
          <w:spacing w:val="-2"/>
          <w:sz w:val="28"/>
          <w:szCs w:val="28"/>
        </w:rPr>
        <w:t>актуализируется).</w:t>
      </w:r>
    </w:p>
    <w:p w:rsidR="00A1749D" w:rsidRDefault="00A1749D">
      <w:pPr>
        <w:pStyle w:val="a3"/>
        <w:spacing w:before="9"/>
        <w:ind w:left="0" w:firstLine="0"/>
        <w:jc w:val="left"/>
      </w:pPr>
    </w:p>
    <w:p w:rsidR="00A1749D" w:rsidRDefault="00377C75">
      <w:pPr>
        <w:pStyle w:val="a5"/>
        <w:numPr>
          <w:ilvl w:val="0"/>
          <w:numId w:val="2"/>
        </w:numPr>
        <w:tabs>
          <w:tab w:val="left" w:pos="1398"/>
        </w:tabs>
        <w:ind w:right="116" w:firstLine="710"/>
        <w:jc w:val="both"/>
        <w:rPr>
          <w:sz w:val="28"/>
        </w:rPr>
      </w:pPr>
      <w:r>
        <w:rPr>
          <w:b/>
          <w:sz w:val="28"/>
        </w:rPr>
        <w:t xml:space="preserve">Во всех муниципальных районах и городском округе Саранск </w:t>
      </w:r>
      <w:r>
        <w:rPr>
          <w:sz w:val="28"/>
        </w:rPr>
        <w:t>определены структурные подразделения, ответственные за разработку и реализацию планов мероприятий («дорожных карт») по содействию развитию конкуренции в подведомственной сфере деятельности с внесением соответствующих обязанностей в должностные регламенты и положения о структурных подразделениях.</w:t>
      </w:r>
    </w:p>
    <w:p w:rsidR="00A1749D" w:rsidRDefault="00377C75">
      <w:pPr>
        <w:pStyle w:val="a3"/>
        <w:ind w:right="114" w:firstLine="706"/>
      </w:pPr>
      <w:r>
        <w:t>Необходимо отметить, что в начале 2019 года решениями Советов депутатов</w:t>
      </w:r>
      <w:r w:rsidR="00542FDE">
        <w:t xml:space="preserve"> </w:t>
      </w:r>
      <w:r>
        <w:t>муниципальных</w:t>
      </w:r>
      <w:r w:rsidR="00542FDE">
        <w:t xml:space="preserve"> </w:t>
      </w:r>
      <w:r>
        <w:t>районов</w:t>
      </w:r>
      <w:r w:rsidR="00542FDE">
        <w:t xml:space="preserve"> </w:t>
      </w:r>
      <w:r>
        <w:t>соответствующие изменения были внесены и в уставы администраций муниципальных районов и в соответствующий нормативный акт городского округа Саранск.</w:t>
      </w:r>
    </w:p>
    <w:p w:rsidR="00A1749D" w:rsidRDefault="00377C75">
      <w:pPr>
        <w:pStyle w:val="a5"/>
        <w:numPr>
          <w:ilvl w:val="0"/>
          <w:numId w:val="2"/>
        </w:numPr>
        <w:tabs>
          <w:tab w:val="left" w:pos="1591"/>
        </w:tabs>
        <w:spacing w:before="319"/>
        <w:ind w:right="110" w:firstLine="706"/>
        <w:jc w:val="both"/>
        <w:rPr>
          <w:sz w:val="28"/>
        </w:rPr>
      </w:pPr>
      <w:r>
        <w:rPr>
          <w:b/>
          <w:sz w:val="28"/>
        </w:rPr>
        <w:t xml:space="preserve">С целью предупреждения нарушений антимонопольного законодательства </w:t>
      </w:r>
      <w:r>
        <w:rPr>
          <w:sz w:val="28"/>
        </w:rPr>
        <w:t>в исполнительных органах государственной власти распоряжением Главы Республики Мордовия от 4 февраля 2019 г. № 76-РГ определен механизм и порядок функционирования системы внутреннего обеспечения соответствия требованиям антимонопольного законодательства (антимонопольный комплаенс). Приняты распорядительные документы по определению ответственных должностных лиц и структурных подразделений, внесеныизменениявдолжностныерегламентылиц,ответственныхзавопросы по развитию конкуренции и антимонопольного комплаенса.</w:t>
      </w:r>
    </w:p>
    <w:p w:rsidR="00A1749D" w:rsidRDefault="00377C75">
      <w:pPr>
        <w:pStyle w:val="a3"/>
        <w:ind w:right="124" w:firstLine="710"/>
      </w:pPr>
      <w:r>
        <w:t>Также, решениями глав муниципальных районов и городского округа Саранск система антимонопольного комплаенса внедрена на местном уровне</w:t>
      </w:r>
    </w:p>
    <w:p w:rsidR="00A1749D" w:rsidRDefault="00A1749D">
      <w:pPr>
        <w:pStyle w:val="a3"/>
        <w:spacing w:before="121"/>
        <w:ind w:left="0" w:firstLine="0"/>
        <w:jc w:val="left"/>
      </w:pPr>
    </w:p>
    <w:p w:rsidR="00A1749D" w:rsidRDefault="00F57E7A" w:rsidP="00F57E7A">
      <w:pPr>
        <w:tabs>
          <w:tab w:val="left" w:pos="0"/>
        </w:tabs>
        <w:ind w:right="212"/>
        <w:jc w:val="center"/>
        <w:rPr>
          <w:b/>
          <w:sz w:val="28"/>
        </w:rPr>
      </w:pPr>
      <w:bookmarkStart w:id="4" w:name="III._Характеристика_товарных_рынков_Респ"/>
      <w:bookmarkEnd w:id="4"/>
      <w:r>
        <w:rPr>
          <w:b/>
          <w:sz w:val="28"/>
          <w:lang w:val="en-US"/>
        </w:rPr>
        <w:t>III</w:t>
      </w:r>
      <w:r w:rsidRPr="00F57E7A">
        <w:rPr>
          <w:b/>
          <w:sz w:val="28"/>
        </w:rPr>
        <w:t xml:space="preserve">. </w:t>
      </w:r>
      <w:r w:rsidR="00377C75" w:rsidRPr="00F57E7A">
        <w:rPr>
          <w:b/>
          <w:sz w:val="28"/>
        </w:rPr>
        <w:t>Характеристика</w:t>
      </w:r>
      <w:r w:rsidR="00542FDE" w:rsidRPr="00F57E7A">
        <w:rPr>
          <w:b/>
          <w:sz w:val="28"/>
        </w:rPr>
        <w:t xml:space="preserve"> </w:t>
      </w:r>
      <w:r w:rsidR="00377C75" w:rsidRPr="00F57E7A">
        <w:rPr>
          <w:b/>
          <w:sz w:val="28"/>
        </w:rPr>
        <w:t>товарных</w:t>
      </w:r>
      <w:r w:rsidR="00542FDE" w:rsidRPr="00F57E7A">
        <w:rPr>
          <w:b/>
          <w:sz w:val="28"/>
        </w:rPr>
        <w:t xml:space="preserve"> </w:t>
      </w:r>
      <w:r w:rsidR="00377C75" w:rsidRPr="00F57E7A">
        <w:rPr>
          <w:b/>
          <w:sz w:val="28"/>
        </w:rPr>
        <w:t>рынков</w:t>
      </w:r>
      <w:r w:rsidR="00542FDE" w:rsidRPr="00F57E7A">
        <w:rPr>
          <w:b/>
          <w:sz w:val="28"/>
        </w:rPr>
        <w:t xml:space="preserve"> </w:t>
      </w:r>
      <w:r w:rsidR="00377C75" w:rsidRPr="00F57E7A">
        <w:rPr>
          <w:b/>
          <w:sz w:val="28"/>
        </w:rPr>
        <w:t>Республики</w:t>
      </w:r>
      <w:r w:rsidR="00542FDE" w:rsidRPr="00F57E7A">
        <w:rPr>
          <w:b/>
          <w:sz w:val="28"/>
        </w:rPr>
        <w:t xml:space="preserve"> </w:t>
      </w:r>
      <w:r w:rsidR="00377C75" w:rsidRPr="00F57E7A">
        <w:rPr>
          <w:b/>
          <w:sz w:val="28"/>
        </w:rPr>
        <w:t>Мордовия,</w:t>
      </w:r>
      <w:r w:rsidR="00542FDE" w:rsidRPr="00F57E7A">
        <w:rPr>
          <w:b/>
          <w:sz w:val="28"/>
        </w:rPr>
        <w:t xml:space="preserve"> </w:t>
      </w:r>
      <w:r w:rsidR="00377C75" w:rsidRPr="00F57E7A">
        <w:rPr>
          <w:b/>
          <w:sz w:val="28"/>
        </w:rPr>
        <w:t>включенных в Перечень товарных рынков для содействия развитию конкуренции в</w:t>
      </w:r>
      <w:r w:rsidRPr="00F57E7A">
        <w:rPr>
          <w:b/>
          <w:sz w:val="28"/>
        </w:rPr>
        <w:t xml:space="preserve"> </w:t>
      </w:r>
      <w:r w:rsidR="00377C75">
        <w:rPr>
          <w:b/>
          <w:sz w:val="28"/>
        </w:rPr>
        <w:t>Республике</w:t>
      </w:r>
      <w:r w:rsidR="00542FDE">
        <w:rPr>
          <w:b/>
          <w:sz w:val="28"/>
        </w:rPr>
        <w:t xml:space="preserve"> </w:t>
      </w:r>
      <w:r w:rsidR="00377C75">
        <w:rPr>
          <w:b/>
          <w:spacing w:val="-2"/>
          <w:sz w:val="28"/>
        </w:rPr>
        <w:t>Мордовия</w:t>
      </w:r>
    </w:p>
    <w:p w:rsidR="00A1749D" w:rsidRDefault="00377C75">
      <w:pPr>
        <w:spacing w:before="120" w:line="319" w:lineRule="exact"/>
        <w:ind w:left="886"/>
        <w:jc w:val="both"/>
        <w:rPr>
          <w:b/>
          <w:sz w:val="28"/>
        </w:rPr>
      </w:pPr>
      <w:r>
        <w:rPr>
          <w:b/>
          <w:sz w:val="28"/>
        </w:rPr>
        <w:t>Рынок</w:t>
      </w:r>
      <w:r w:rsidR="00542FDE">
        <w:rPr>
          <w:b/>
          <w:sz w:val="28"/>
        </w:rPr>
        <w:t xml:space="preserve"> </w:t>
      </w:r>
      <w:r>
        <w:rPr>
          <w:b/>
          <w:sz w:val="28"/>
        </w:rPr>
        <w:t>услуг</w:t>
      </w:r>
      <w:r w:rsidR="00542FDE">
        <w:rPr>
          <w:b/>
          <w:sz w:val="28"/>
        </w:rPr>
        <w:t xml:space="preserve"> </w:t>
      </w:r>
      <w:r>
        <w:rPr>
          <w:b/>
          <w:sz w:val="28"/>
        </w:rPr>
        <w:t>дошкольного</w:t>
      </w:r>
      <w:r w:rsidR="00542FDE">
        <w:rPr>
          <w:b/>
          <w:sz w:val="28"/>
        </w:rPr>
        <w:t xml:space="preserve"> </w:t>
      </w:r>
      <w:r>
        <w:rPr>
          <w:b/>
          <w:spacing w:val="-2"/>
          <w:sz w:val="28"/>
        </w:rPr>
        <w:t>образования</w:t>
      </w:r>
    </w:p>
    <w:p w:rsidR="00A1749D" w:rsidRDefault="00377C75">
      <w:pPr>
        <w:pStyle w:val="a3"/>
        <w:ind w:right="111"/>
      </w:pPr>
      <w:r>
        <w:t>По состоянию на 1 января 2023 года на территории республики функционировало 207 организаций, реализующих программы дошкольного образования, а также осуществляющих присмотр и уход за детьми, которые посещают 29820 детей (увеличение по сравнению с прошлым периодом почти на 1,5 тыс. чел.), в том числе: 127 дошкольных образовательных организации, из которых 126 муниципальных и 1 частная, 80 общеобразовательных организации, осуществляющие присмотр и уход за детьми. Конкурентная среда характеризуется доминированием муниципальных организаций.</w:t>
      </w:r>
    </w:p>
    <w:p w:rsidR="00A1749D" w:rsidRDefault="00377C75" w:rsidP="00447E7B">
      <w:pPr>
        <w:pStyle w:val="a3"/>
        <w:ind w:right="121"/>
      </w:pPr>
      <w:r>
        <w:t>В республике ведется планомерная работа по развитию и повышению доступности системы дошкольного образования. В целом по Республике Мордовияпосостояниюна1января</w:t>
      </w:r>
      <w:r w:rsidR="00DD59D3">
        <w:t xml:space="preserve"> </w:t>
      </w:r>
      <w:r>
        <w:t>2023г.показательдоступностидошкольного образования детей в возрасте от 3 до 7 лет составляет 100%, для детей в возрасте от 2 месяцев до 3 лет – 100% (справочно: ПФО – 99,21%, РФ – 98,09%).</w:t>
      </w:r>
      <w:r w:rsidR="00447E7B">
        <w:t xml:space="preserve"> </w:t>
      </w:r>
      <w:r>
        <w:t>Услуги индивидуальных предпринимателей востребованы как альтернативная форма развивающего направления по присмотру и уходу до получения дошкольного образования до зачисления ребенка в муниципальную дошкольную образовательную организацию. В республике работают 14 центров раннего развития ребенка, организованных индивидуальными предпринимателями, которые посещают более 3,9 тысяч детей в возрасте от 8 мес. до 7 лет.</w:t>
      </w:r>
    </w:p>
    <w:p w:rsidR="00A1749D" w:rsidRDefault="00377C75">
      <w:pPr>
        <w:pStyle w:val="a3"/>
        <w:spacing w:before="3"/>
        <w:ind w:right="118"/>
      </w:pPr>
      <w:r>
        <w:t>По результатам мониторинга</w:t>
      </w:r>
      <w:r w:rsidR="00542FDE">
        <w:t xml:space="preserve"> </w:t>
      </w:r>
      <w:r>
        <w:t>уровень удовлетворенности потребителей качеством, ценой и доступностью услуг на рынке услуг дошкольного</w:t>
      </w:r>
      <w:r w:rsidR="00542FDE">
        <w:t xml:space="preserve"> </w:t>
      </w:r>
      <w:r>
        <w:t>образования в 2022 году составил73,6%, что</w:t>
      </w:r>
      <w:r w:rsidR="00542FDE">
        <w:t xml:space="preserve"> </w:t>
      </w:r>
      <w:r>
        <w:t>превышает плановое значение, установленное Минэкономразвития России (70%), и свидетельствует о достаточной степени удовлетворенности потребителей качеством товаров, работ и услуг и состоянием ценовой конкуренции (2021 г. – 71,7%).</w:t>
      </w:r>
    </w:p>
    <w:p w:rsidR="00A1749D" w:rsidRDefault="00377C75">
      <w:pPr>
        <w:pStyle w:val="a3"/>
        <w:ind w:right="113"/>
      </w:pPr>
      <w:r>
        <w:t>Темпы</w:t>
      </w:r>
      <w:r w:rsidR="00542FDE">
        <w:t xml:space="preserve"> </w:t>
      </w:r>
      <w:r>
        <w:t>роста удовлетворенностью качеством и возможностью выбора товаров, работ и услуг на рынке услуг дошкольного образования</w:t>
      </w:r>
      <w:r w:rsidR="00542FDE">
        <w:t xml:space="preserve"> </w:t>
      </w:r>
      <w:r>
        <w:t>за последние три года составили 6,3%, что превышает плановое значение, установленное Минэкономразвития России, на уровне 5% за последние 3 года.</w:t>
      </w:r>
    </w:p>
    <w:p w:rsidR="00A1749D" w:rsidRDefault="00377C75">
      <w:pPr>
        <w:spacing w:before="10" w:line="237" w:lineRule="auto"/>
        <w:ind w:left="166" w:right="112" w:firstLine="720"/>
        <w:jc w:val="both"/>
        <w:rPr>
          <w:sz w:val="28"/>
        </w:rPr>
      </w:pPr>
      <w:r>
        <w:rPr>
          <w:b/>
          <w:sz w:val="28"/>
        </w:rPr>
        <w:t xml:space="preserve">Факторами, ограничивающими конкуренцию на рынке услуг дошкольного образования, являются </w:t>
      </w:r>
      <w:r>
        <w:rPr>
          <w:sz w:val="28"/>
        </w:rPr>
        <w:t>отсутствие специализированных помещений в отдаленных населенных пунктах муниципальных образований.</w:t>
      </w:r>
    </w:p>
    <w:p w:rsidR="00A1749D" w:rsidRDefault="00377C75">
      <w:pPr>
        <w:pStyle w:val="a3"/>
        <w:spacing w:before="1"/>
        <w:ind w:right="123"/>
      </w:pPr>
      <w:r>
        <w:t>Приоритетными направлениями дальнейшего развития конкуренции на рынке услуг дошкольного образования являются:</w:t>
      </w:r>
    </w:p>
    <w:p w:rsidR="00A1749D" w:rsidRDefault="00377C75">
      <w:pPr>
        <w:pStyle w:val="Heading1"/>
        <w:spacing w:before="4"/>
        <w:ind w:right="105"/>
      </w:pPr>
      <w:r>
        <w:t>сохранение достижения 100-процентной доступности дошкольного образованиядлядетейввозрастедо3-хлет;</w:t>
      </w:r>
    </w:p>
    <w:p w:rsidR="00A1749D" w:rsidRDefault="00377C75">
      <w:pPr>
        <w:pStyle w:val="a3"/>
        <w:ind w:right="120"/>
      </w:pPr>
      <w:r>
        <w:t>развитие вариативных форм предоставления услуг дошкольного образования с целью удовлетворения разнообразных запросов граждан (групп дошкольного образования, присмотра и ухода для детей в возрасте до трех лет).</w:t>
      </w:r>
    </w:p>
    <w:p w:rsidR="00A1749D" w:rsidRDefault="00377C75">
      <w:pPr>
        <w:pStyle w:val="a3"/>
        <w:ind w:right="111"/>
      </w:pPr>
      <w:r>
        <w:t>Создание условий для развития конкуренции на рынке</w:t>
      </w:r>
      <w:r w:rsidR="00542FDE">
        <w:t xml:space="preserve"> </w:t>
      </w:r>
      <w:r>
        <w:t>услуг дошкольного образования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w:t>
      </w:r>
    </w:p>
    <w:p w:rsidR="00A1749D" w:rsidRDefault="00A1749D">
      <w:pPr>
        <w:pStyle w:val="a3"/>
        <w:spacing w:before="2"/>
        <w:ind w:left="0" w:firstLine="0"/>
        <w:jc w:val="left"/>
      </w:pPr>
    </w:p>
    <w:p w:rsidR="00A1749D" w:rsidRDefault="00377C75">
      <w:pPr>
        <w:pStyle w:val="Heading1"/>
        <w:spacing w:line="319" w:lineRule="exact"/>
        <w:ind w:left="886" w:firstLine="0"/>
      </w:pPr>
      <w:r>
        <w:t>Рынок</w:t>
      </w:r>
      <w:r w:rsidR="00542FDE">
        <w:t xml:space="preserve"> </w:t>
      </w:r>
      <w:r>
        <w:t>услуг</w:t>
      </w:r>
      <w:r w:rsidR="00542FDE">
        <w:t xml:space="preserve"> </w:t>
      </w:r>
      <w:r>
        <w:t>среднего</w:t>
      </w:r>
      <w:r w:rsidR="00B978A7">
        <w:t xml:space="preserve"> </w:t>
      </w:r>
      <w:r>
        <w:t>профессионального</w:t>
      </w:r>
      <w:r w:rsidR="00B978A7">
        <w:t xml:space="preserve"> </w:t>
      </w:r>
      <w:r>
        <w:rPr>
          <w:spacing w:val="-2"/>
        </w:rPr>
        <w:t>образования</w:t>
      </w:r>
    </w:p>
    <w:p w:rsidR="00A1749D" w:rsidRDefault="00377C75">
      <w:pPr>
        <w:pStyle w:val="a3"/>
        <w:ind w:right="109" w:firstLine="566"/>
      </w:pPr>
      <w:r>
        <w:t>По состоянию на 1 января 2023 года среднее профессиональное образование реализуется в 27 профессиональных образовательных организациях, 4 образовательных организациях высшего образования.</w:t>
      </w:r>
    </w:p>
    <w:p w:rsidR="00A1749D" w:rsidRDefault="00377C75" w:rsidP="00B978A7">
      <w:pPr>
        <w:pStyle w:val="a3"/>
        <w:ind w:right="109" w:firstLine="566"/>
      </w:pPr>
      <w:r>
        <w:t>Из 27 техникумов и колледжей 21 организация подведомственна Министерству образования Республики Мордовия, 4 – Министерству здравоохранения Республики Мордовия, 2 – Министерству культуры, национальной политики и архивного дела Республики Мордовия. Это организации сельскохозяйственного и промышленного профилей, строительства</w:t>
      </w:r>
      <w:r w:rsidR="00B978A7">
        <w:t xml:space="preserve"> </w:t>
      </w:r>
      <w:r>
        <w:t>и транспорта, сферы услуг и сервиса, здравоохранения, образования, культуры.</w:t>
      </w:r>
      <w:r w:rsidR="00B978A7">
        <w:t xml:space="preserve"> </w:t>
      </w:r>
      <w:r>
        <w:t>В вышеуказанных организациях обучается 16979 человек, в том числе в государственных организациях – 15949 человек, в негосударственных организациях – 1030 человек (+205 чел. к предыдущему году).</w:t>
      </w:r>
    </w:p>
    <w:p w:rsidR="00A1749D" w:rsidRDefault="00377C75">
      <w:pPr>
        <w:pStyle w:val="a3"/>
        <w:spacing w:line="244" w:lineRule="auto"/>
        <w:ind w:right="114" w:firstLine="566"/>
      </w:pPr>
      <w:r>
        <w:t>В государственных организациях обучение осуществляется по 209 программам,изкоторых166программподготовкиспециалистовсреднего</w:t>
      </w:r>
      <w:r>
        <w:rPr>
          <w:spacing w:val="-2"/>
        </w:rPr>
        <w:t>звена,</w:t>
      </w:r>
    </w:p>
    <w:p w:rsidR="00A1749D" w:rsidRDefault="00377C75">
      <w:pPr>
        <w:pStyle w:val="a3"/>
        <w:ind w:right="111" w:firstLine="0"/>
      </w:pPr>
      <w:r>
        <w:t>43 программы подготовки квалифицированных рабочих, служащих. В негосударственных организациях обучение осуществляется по 25 программам подготовки специалистов среднего звена.</w:t>
      </w:r>
    </w:p>
    <w:p w:rsidR="00A1749D" w:rsidRDefault="00377C75">
      <w:pPr>
        <w:pStyle w:val="a3"/>
        <w:ind w:right="116" w:firstLine="566"/>
      </w:pPr>
      <w:r>
        <w:t>В 2022 году выпуск составил 4098 человека, в том числе в государственных организациях – 3833 человек, в негосударственных организациях – 265 человека.</w:t>
      </w:r>
    </w:p>
    <w:p w:rsidR="00A1749D" w:rsidRDefault="00377C75">
      <w:pPr>
        <w:pStyle w:val="a3"/>
        <w:ind w:right="113" w:firstLine="566"/>
      </w:pPr>
      <w:r>
        <w:t>Прием по программам СПО составил 5247 чел., в том числе в государственных организациях – 4773 человек, в негосударственных организациях – 474 человек.</w:t>
      </w:r>
    </w:p>
    <w:p w:rsidR="00A1749D" w:rsidRDefault="00377C75">
      <w:pPr>
        <w:pStyle w:val="a3"/>
        <w:ind w:right="120" w:firstLine="566"/>
      </w:pPr>
      <w:r>
        <w:t>Дуальное обучение в 2021/22 учебном году реализовывалось в 21 профессиональной образовательной организации или в 78% от общего числа колледжей и техникумов.</w:t>
      </w:r>
    </w:p>
    <w:p w:rsidR="00A1749D" w:rsidRDefault="00377C75">
      <w:pPr>
        <w:pStyle w:val="a3"/>
        <w:spacing w:line="242" w:lineRule="auto"/>
        <w:ind w:right="124"/>
      </w:pPr>
      <w:r>
        <w:t>По состоянию на 31 декабря 2022 года в республике создано и функционирует 35 новых мастерских в рамках ФП «Молодые профессионалы (Повышение конкурентоспособности профессионального образования)».</w:t>
      </w:r>
    </w:p>
    <w:p w:rsidR="00A1749D" w:rsidRDefault="00377C75">
      <w:pPr>
        <w:pStyle w:val="a3"/>
        <w:ind w:right="118"/>
      </w:pPr>
      <w:r>
        <w:t>Открыт Центр опережающей профессиональной подготовки на базе Саранского электромеханического колледжа.</w:t>
      </w:r>
    </w:p>
    <w:p w:rsidR="00A1749D" w:rsidRDefault="00377C75">
      <w:pPr>
        <w:pStyle w:val="a3"/>
        <w:ind w:right="116"/>
      </w:pPr>
      <w:r>
        <w:t>В рамках ФП «Профессионалитет» создан образовательно- производственный центр (кластер) «Сфера Фарм» на базе Саранского техникума сферы услуг и промышленных технологий совместно с АО «Биохимик».</w:t>
      </w:r>
    </w:p>
    <w:p w:rsidR="00A1749D" w:rsidRDefault="00377C75">
      <w:pPr>
        <w:pStyle w:val="a3"/>
        <w:ind w:right="115"/>
      </w:pPr>
      <w:r>
        <w:t>По результатам мониторинга синхронизации систем СПО с потребностями рынка труда в 2022 году показатель Республики Мордовия составил 75,98%.</w:t>
      </w:r>
    </w:p>
    <w:p w:rsidR="00A1749D" w:rsidRDefault="00377C75">
      <w:pPr>
        <w:pStyle w:val="a3"/>
        <w:ind w:right="119"/>
      </w:pPr>
      <w:r>
        <w:t>По результатам мониторинга уровень удовлетворенности потребителей качеством, ценой и доступностью услуг на рынке услуг среднего профессионального образования в 2022 году составил68,7% (2021 г. – 65,4%).</w:t>
      </w:r>
    </w:p>
    <w:p w:rsidR="00A1749D" w:rsidRDefault="00377C75">
      <w:pPr>
        <w:pStyle w:val="Heading1"/>
        <w:ind w:right="120"/>
      </w:pPr>
      <w:r>
        <w:t>Факторами, ограничивающими конкуренцию на рынке услуг среднего профессионального образования, являются:</w:t>
      </w:r>
    </w:p>
    <w:p w:rsidR="00A1749D" w:rsidRDefault="00377C75">
      <w:pPr>
        <w:pStyle w:val="a3"/>
        <w:ind w:right="115"/>
      </w:pPr>
      <w:r>
        <w:t>высокие требования к материально технической базе организаций среднего профессионального образования;</w:t>
      </w:r>
    </w:p>
    <w:p w:rsidR="00A1749D" w:rsidRDefault="00377C75">
      <w:pPr>
        <w:pStyle w:val="a3"/>
        <w:spacing w:line="321" w:lineRule="exact"/>
        <w:ind w:left="886" w:firstLine="0"/>
      </w:pPr>
      <w:r>
        <w:t>длительная</w:t>
      </w:r>
      <w:r w:rsidR="00B978A7">
        <w:t xml:space="preserve"> </w:t>
      </w:r>
      <w:r>
        <w:t>процедура</w:t>
      </w:r>
      <w:r w:rsidR="00B978A7">
        <w:t xml:space="preserve"> </w:t>
      </w:r>
      <w:r>
        <w:rPr>
          <w:spacing w:val="-2"/>
        </w:rPr>
        <w:t>аккредитации;</w:t>
      </w:r>
    </w:p>
    <w:p w:rsidR="00A1749D" w:rsidRDefault="00377C75">
      <w:pPr>
        <w:pStyle w:val="a3"/>
        <w:ind w:right="123"/>
      </w:pPr>
      <w:r>
        <w:t>недостаточное количество педагогических работников в качестве преподавателей специальных дисциплин и профессиональных модулей по программам среднего профессионального образования.</w:t>
      </w:r>
    </w:p>
    <w:p w:rsidR="00A1749D" w:rsidRDefault="00377C75">
      <w:pPr>
        <w:pStyle w:val="a3"/>
        <w:ind w:right="108"/>
      </w:pPr>
      <w:r>
        <w:t>Создание условий для развития конкуренции на рынке услуг дошкольного образования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2019г.№582-РГ (с изменениями).</w:t>
      </w:r>
    </w:p>
    <w:p w:rsidR="00A1749D" w:rsidRDefault="00377C75" w:rsidP="00B978A7">
      <w:pPr>
        <w:pStyle w:val="Heading1"/>
        <w:spacing w:before="313"/>
        <w:ind w:left="886" w:firstLine="0"/>
        <w:rPr>
          <w:spacing w:val="-2"/>
        </w:rPr>
      </w:pPr>
      <w:r>
        <w:t>Рынок</w:t>
      </w:r>
      <w:r w:rsidR="00B978A7">
        <w:t xml:space="preserve"> </w:t>
      </w:r>
      <w:r>
        <w:t>услуг</w:t>
      </w:r>
      <w:r w:rsidR="00B978A7">
        <w:t xml:space="preserve"> </w:t>
      </w:r>
      <w:r>
        <w:t>дополнительного</w:t>
      </w:r>
      <w:r w:rsidR="00B978A7">
        <w:t xml:space="preserve"> </w:t>
      </w:r>
      <w:r>
        <w:rPr>
          <w:spacing w:val="-2"/>
        </w:rPr>
        <w:t>образования</w:t>
      </w:r>
      <w:r w:rsidR="00B978A7">
        <w:rPr>
          <w:spacing w:val="-2"/>
        </w:rPr>
        <w:t>.</w:t>
      </w:r>
    </w:p>
    <w:p w:rsidR="00A1749D" w:rsidRDefault="00377C75">
      <w:pPr>
        <w:pStyle w:val="a3"/>
        <w:spacing w:before="67"/>
        <w:ind w:right="115"/>
      </w:pPr>
      <w:r>
        <w:t xml:space="preserve">По состоянию на 1 января 2023 года на территории республики функционировало 373 организации различной формы собственности и ведомственной принадлежности: 354 организации муниципальной, государственной форм собственности и 19 организаций частной формы </w:t>
      </w:r>
      <w:r>
        <w:rPr>
          <w:spacing w:val="-2"/>
        </w:rPr>
        <w:t>собственности.</w:t>
      </w:r>
    </w:p>
    <w:p w:rsidR="00A1749D" w:rsidRDefault="00377C75">
      <w:pPr>
        <w:pStyle w:val="a3"/>
        <w:spacing w:before="4"/>
        <w:ind w:right="112"/>
      </w:pPr>
      <w:r>
        <w:t>Конкурентная среда рынка услуг дополнительного образования характеризуется доминированием государственных, муниципальных бюджетных учреждений (94,8 %). Доля участников рынка, осуществляющих</w:t>
      </w:r>
      <w:r w:rsidR="00B978A7">
        <w:t xml:space="preserve"> </w:t>
      </w:r>
      <w:r>
        <w:t>образовательную деятельность по программам дополнительного образования из числа негосударственных, составляет5,2 %.</w:t>
      </w:r>
    </w:p>
    <w:p w:rsidR="00A1749D" w:rsidRDefault="00377C75">
      <w:pPr>
        <w:pStyle w:val="a3"/>
        <w:ind w:right="108" w:firstLine="710"/>
      </w:pPr>
      <w:r>
        <w:t>По состоянию на конец 2022 года в Республике Мордовия охвачены услугами дополнительного образования (в том числе по программам спортивной подготовки и с учетом культуры) 97 093 несовершеннолетних, что составляет 97,3% от общей численности детей в возрасте от 5 до 18 лет (всего – 99 838 чел.) поданным</w:t>
      </w:r>
      <w:r w:rsidR="006F6E38" w:rsidRPr="006F6E38">
        <w:t xml:space="preserve"> </w:t>
      </w:r>
      <w:r>
        <w:t>ЕАИСДО.</w:t>
      </w:r>
      <w:r w:rsidR="006F6E38" w:rsidRPr="006F6E38">
        <w:t xml:space="preserve"> </w:t>
      </w:r>
      <w:r>
        <w:t>Из</w:t>
      </w:r>
      <w:r w:rsidR="006F6E38" w:rsidRPr="006F6E38">
        <w:t xml:space="preserve"> </w:t>
      </w:r>
      <w:r>
        <w:t>97093</w:t>
      </w:r>
      <w:r w:rsidR="006F6E38" w:rsidRPr="006F6E38">
        <w:t xml:space="preserve"> </w:t>
      </w:r>
      <w:r>
        <w:t>несовершеннолетних</w:t>
      </w:r>
      <w:r w:rsidR="006F6E38" w:rsidRPr="006F6E38">
        <w:t xml:space="preserve"> </w:t>
      </w:r>
      <w:r>
        <w:t>32890</w:t>
      </w:r>
      <w:r w:rsidR="006F6E38" w:rsidRPr="006F6E38">
        <w:t xml:space="preserve"> </w:t>
      </w:r>
      <w:r>
        <w:t>детей(или</w:t>
      </w:r>
      <w:r>
        <w:rPr>
          <w:spacing w:val="-2"/>
        </w:rPr>
        <w:t>33,87%)</w:t>
      </w:r>
    </w:p>
    <w:p w:rsidR="00A1749D" w:rsidRDefault="00B978A7">
      <w:pPr>
        <w:pStyle w:val="a3"/>
        <w:spacing w:line="321" w:lineRule="exact"/>
        <w:ind w:firstLine="0"/>
      </w:pPr>
      <w:r>
        <w:t>О</w:t>
      </w:r>
      <w:r w:rsidR="00377C75">
        <w:t>хвачены</w:t>
      </w:r>
      <w:r>
        <w:t xml:space="preserve"> </w:t>
      </w:r>
      <w:r w:rsidR="00377C75">
        <w:t>мероприятия</w:t>
      </w:r>
      <w:r>
        <w:t xml:space="preserve"> </w:t>
      </w:r>
      <w:r w:rsidR="00377C75">
        <w:t>миипрограммами</w:t>
      </w:r>
      <w:r w:rsidR="003F19AC">
        <w:t xml:space="preserve"> </w:t>
      </w:r>
      <w:r w:rsidR="00377C75">
        <w:t>ДНК(1875чел.),</w:t>
      </w:r>
      <w:r w:rsidR="006F6E38" w:rsidRPr="006F6E38">
        <w:t xml:space="preserve"> </w:t>
      </w:r>
      <w:r w:rsidR="00377C75">
        <w:t>Кванториумов</w:t>
      </w:r>
      <w:r w:rsidR="003F19AC">
        <w:t xml:space="preserve"> </w:t>
      </w:r>
      <w:r w:rsidR="00377C75">
        <w:t>(8</w:t>
      </w:r>
      <w:r w:rsidR="00377C75">
        <w:rPr>
          <w:spacing w:val="-5"/>
        </w:rPr>
        <w:t>635</w:t>
      </w:r>
    </w:p>
    <w:p w:rsidR="00A1749D" w:rsidRDefault="00377C75">
      <w:pPr>
        <w:pStyle w:val="a3"/>
        <w:ind w:firstLine="0"/>
      </w:pPr>
      <w:r>
        <w:t>чел.),мобильныхкванториумов(9419чел.),школьногокванториумома(3</w:t>
      </w:r>
      <w:r>
        <w:rPr>
          <w:spacing w:val="-5"/>
        </w:rPr>
        <w:t>666</w:t>
      </w:r>
    </w:p>
    <w:p w:rsidR="00A1749D" w:rsidRDefault="00377C75">
      <w:pPr>
        <w:pStyle w:val="a3"/>
        <w:spacing w:before="3"/>
        <w:ind w:right="110" w:firstLine="0"/>
      </w:pPr>
      <w:r>
        <w:t>чел.), Центра</w:t>
      </w:r>
      <w:r w:rsidR="00B978A7">
        <w:t xml:space="preserve"> </w:t>
      </w:r>
      <w:r>
        <w:t>выявления</w:t>
      </w:r>
      <w:r w:rsidR="00B978A7">
        <w:t xml:space="preserve"> </w:t>
      </w:r>
      <w:r>
        <w:t>и</w:t>
      </w:r>
      <w:r w:rsidR="00B978A7">
        <w:t xml:space="preserve"> </w:t>
      </w:r>
      <w:r>
        <w:t>поддержки</w:t>
      </w:r>
      <w:r w:rsidR="00B978A7">
        <w:t xml:space="preserve"> </w:t>
      </w:r>
      <w:r>
        <w:t>талантов «Мира»(7476чел.)IT-куба(1819 чел.). В 129 школах, расположенных в сельской местности и малых городах, открыты центры образования «Точка Роста». В 2022 году в них</w:t>
      </w:r>
      <w:r w:rsidR="00B978A7">
        <w:t xml:space="preserve"> </w:t>
      </w:r>
      <w:r>
        <w:t>прошли обучение 28 911 чел. Мероприятиями охвачены все муниципальные районы республики.</w:t>
      </w:r>
    </w:p>
    <w:p w:rsidR="00A1749D" w:rsidRDefault="00377C75">
      <w:pPr>
        <w:pStyle w:val="a3"/>
        <w:ind w:right="117"/>
      </w:pPr>
      <w:r>
        <w:t>Возможность получения дополнительного образования обеспечивается организациями различных</w:t>
      </w:r>
      <w:r w:rsidR="00B978A7">
        <w:t xml:space="preserve"> </w:t>
      </w:r>
      <w:r>
        <w:t>сфер деятельности(образование, культура, спорт и другие), а также негосударственными (коммерческими и некоммерческими) организациями и индивидуальными предпринимателями.</w:t>
      </w:r>
    </w:p>
    <w:p w:rsidR="00A1749D" w:rsidRDefault="00377C75" w:rsidP="00B978A7">
      <w:pPr>
        <w:pStyle w:val="a3"/>
        <w:ind w:right="117"/>
      </w:pPr>
      <w:r>
        <w:t>Создан и функционирует общедоступный навигатор по дополнительным общеобразовательным программам, с помощью которого родители выбирают образовательные программы сообразно стремлениям, уровню подготовки и способностям детей. Региональный навигатор дополнительного образования детей</w:t>
      </w:r>
      <w:r w:rsidR="00B978A7">
        <w:t xml:space="preserve"> </w:t>
      </w:r>
      <w:r>
        <w:t>в</w:t>
      </w:r>
      <w:r w:rsidR="00B978A7">
        <w:t xml:space="preserve"> </w:t>
      </w:r>
      <w:r>
        <w:t>Республике</w:t>
      </w:r>
      <w:r w:rsidR="00B978A7">
        <w:t xml:space="preserve"> </w:t>
      </w:r>
      <w:r>
        <w:t>Мордовия</w:t>
      </w:r>
      <w:r w:rsidR="00B978A7">
        <w:t xml:space="preserve"> </w:t>
      </w:r>
      <w:r>
        <w:t>функционирует</w:t>
      </w:r>
      <w:r w:rsidR="00B978A7">
        <w:t xml:space="preserve"> </w:t>
      </w:r>
      <w:r>
        <w:t>в</w:t>
      </w:r>
      <w:r w:rsidR="00B978A7">
        <w:t xml:space="preserve"> </w:t>
      </w:r>
      <w:r>
        <w:t>рамках</w:t>
      </w:r>
      <w:r w:rsidR="00B978A7">
        <w:t xml:space="preserve"> </w:t>
      </w:r>
      <w:r>
        <w:rPr>
          <w:spacing w:val="-5"/>
        </w:rPr>
        <w:t>АИС</w:t>
      </w:r>
      <w:r w:rsidR="00B978A7">
        <w:rPr>
          <w:spacing w:val="-5"/>
        </w:rPr>
        <w:t xml:space="preserve"> </w:t>
      </w:r>
      <w:r>
        <w:t xml:space="preserve">«Персонифицированное финансирование дополнительного образования» (ПФДО). Навигатор содержит программы дополнительного образования по 6 направленностям, представленные организациями различной формы </w:t>
      </w:r>
      <w:r>
        <w:rPr>
          <w:spacing w:val="-2"/>
        </w:rPr>
        <w:t>собственности.</w:t>
      </w:r>
    </w:p>
    <w:p w:rsidR="00A1749D" w:rsidRDefault="00377C75">
      <w:pPr>
        <w:pStyle w:val="a3"/>
        <w:ind w:right="108"/>
      </w:pPr>
      <w:r>
        <w:t>Особое место в сфере дополнительного образования занимает Детский технопарк «Кванториум». Детский технопарк выполняет функции ресурсного, учебно-методического, организационного, экспертно-консультационного и социокультурного центра в республиканской системе дополнительного образования детей, обеспечивающего согласованное развитие дополнительных обще</w:t>
      </w:r>
      <w:r w:rsidR="003F19AC">
        <w:t xml:space="preserve"> </w:t>
      </w:r>
      <w:r>
        <w:t>развивающих программ для детей различной направленности.</w:t>
      </w:r>
    </w:p>
    <w:p w:rsidR="00A1749D" w:rsidRDefault="00377C75" w:rsidP="00B978A7">
      <w:pPr>
        <w:pStyle w:val="a3"/>
        <w:ind w:right="112"/>
      </w:pPr>
      <w:r>
        <w:t>Обучение по программам Детского технопарка «Кванториум» прошли более 8000 школьников Республики Мордовия возрасте от 7 до 18 лет. Деятельностью технопарков «Кванториум» г. Саранск и г. Рузаевка охвачено8635 детей и подростков. Деятельностью мобильных технопарков «Кванториум» охвачено 9419 детей и подростков.</w:t>
      </w:r>
      <w:r w:rsidR="00B978A7">
        <w:t xml:space="preserve"> </w:t>
      </w:r>
      <w:r>
        <w:t>По результатам мониторинга</w:t>
      </w:r>
      <w:r w:rsidR="00B978A7">
        <w:t xml:space="preserve"> </w:t>
      </w:r>
      <w:r>
        <w:t>уровень удовлетворенности потребителей качеством, ценой и доступностью услуг на рынке услуг дополнительного образования в 2022 году составил76,3% (2021 – 71,7%), что</w:t>
      </w:r>
      <w:r w:rsidR="00B978A7">
        <w:t xml:space="preserve"> </w:t>
      </w:r>
      <w:r>
        <w:t>превышает плановое значение, установленное Минэкономразвития России (70%) и свидетельствует о достаточной степени удовлетворенности потребителей качеством товаров, работ и услуг и состоянием ценовой конкуренции.</w:t>
      </w:r>
    </w:p>
    <w:p w:rsidR="00A1749D" w:rsidRDefault="00377C75">
      <w:pPr>
        <w:pStyle w:val="a3"/>
        <w:spacing w:before="4"/>
        <w:ind w:right="109"/>
      </w:pPr>
      <w:r>
        <w:t>Темпы</w:t>
      </w:r>
      <w:r w:rsidR="00B978A7">
        <w:t xml:space="preserve"> </w:t>
      </w:r>
      <w:r>
        <w:t>роста удовлетворенностью качеством и возможностью выбора товаров, работ и услуг на рынке услуг дополнительного образования за</w:t>
      </w:r>
      <w:r w:rsidR="00B978A7">
        <w:t xml:space="preserve"> </w:t>
      </w:r>
      <w:r>
        <w:t>последние три года составили 6,3%, что превышает плановое значение, установленное</w:t>
      </w:r>
      <w:r w:rsidR="00B978A7">
        <w:t xml:space="preserve"> </w:t>
      </w:r>
      <w:r>
        <w:t>Минэкономразвития России, на уровне 5% за последние 3 года.</w:t>
      </w:r>
    </w:p>
    <w:p w:rsidR="00A1749D" w:rsidRDefault="00377C75">
      <w:pPr>
        <w:spacing w:before="6" w:line="237" w:lineRule="auto"/>
        <w:ind w:left="166" w:right="113" w:firstLine="720"/>
        <w:jc w:val="both"/>
        <w:rPr>
          <w:sz w:val="28"/>
        </w:rPr>
      </w:pPr>
      <w:r>
        <w:rPr>
          <w:b/>
          <w:sz w:val="28"/>
        </w:rPr>
        <w:t xml:space="preserve">Фактором, ограничивающим конкуренцию на рынке услуг дополнительного образования, является </w:t>
      </w:r>
      <w:r>
        <w:rPr>
          <w:sz w:val="28"/>
        </w:rPr>
        <w:t>неразвитость негосударственных образовательных организаций.</w:t>
      </w:r>
    </w:p>
    <w:p w:rsidR="00A1749D" w:rsidRDefault="00377C75">
      <w:pPr>
        <w:pStyle w:val="a3"/>
        <w:spacing w:before="1"/>
        <w:ind w:right="113"/>
      </w:pPr>
      <w:r>
        <w:t>Одним из приоритетных направлений развития конкуренции на рынке предоставления дополнительных образовательных услуг является работа по созданию условий для привлечения частных организаций дополнительного образования, расширению спектра их услуг, обеспечению равного доступа детей к обучению в организациях различной формы собственности.</w:t>
      </w:r>
    </w:p>
    <w:p w:rsidR="00A1749D" w:rsidRDefault="00377C75">
      <w:pPr>
        <w:pStyle w:val="a3"/>
        <w:spacing w:before="4"/>
        <w:ind w:right="123"/>
      </w:pPr>
      <w:r>
        <w:t>Приоритетными направлениями дальнейшего развития конкуренции на рынке услуг дополнительного образования являются:</w:t>
      </w:r>
    </w:p>
    <w:p w:rsidR="00A1749D" w:rsidRDefault="00377C75">
      <w:pPr>
        <w:pStyle w:val="a3"/>
        <w:ind w:right="115"/>
      </w:pPr>
      <w:r>
        <w:t>достижение целевых показателей, установленных Концепцией развития дополнительного образования детей до 2030 г. в Республике Мордовия, утвержденной распоряжением Правительства Республики Мордовия от 31.10.2022 г. № 725-Р;</w:t>
      </w:r>
    </w:p>
    <w:p w:rsidR="00A1749D" w:rsidRDefault="00377C75">
      <w:pPr>
        <w:pStyle w:val="a3"/>
        <w:ind w:right="124"/>
      </w:pPr>
      <w:r>
        <w:t>развитие современной инфраструктуры дополнительного образования</w:t>
      </w:r>
      <w:r w:rsidR="00B978A7">
        <w:t xml:space="preserve"> </w:t>
      </w:r>
      <w:r>
        <w:t>детей (IT-cub, школьный технопарк «Кванториум», Экостанция);</w:t>
      </w:r>
    </w:p>
    <w:p w:rsidR="00A1749D" w:rsidRDefault="00377C75">
      <w:pPr>
        <w:pStyle w:val="a3"/>
        <w:ind w:right="123"/>
      </w:pPr>
      <w:r>
        <w:t xml:space="preserve">развитие дистанционных и мобильных форматов дополнительного </w:t>
      </w:r>
      <w:r>
        <w:rPr>
          <w:spacing w:val="-2"/>
        </w:rPr>
        <w:t>образования.</w:t>
      </w:r>
    </w:p>
    <w:p w:rsidR="00A1749D" w:rsidRDefault="00377C75">
      <w:pPr>
        <w:pStyle w:val="a3"/>
        <w:ind w:right="118"/>
      </w:pPr>
      <w:r>
        <w:t>Создание условий для развития конкуренции на рынке услуг дополнительного образования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w:t>
      </w:r>
    </w:p>
    <w:p w:rsidR="00A1749D" w:rsidRDefault="00A1749D">
      <w:pPr>
        <w:pStyle w:val="a3"/>
        <w:spacing w:before="4"/>
        <w:ind w:left="0" w:firstLine="0"/>
        <w:jc w:val="left"/>
      </w:pPr>
    </w:p>
    <w:p w:rsidR="00A1749D" w:rsidRDefault="00377C75">
      <w:pPr>
        <w:pStyle w:val="Heading1"/>
        <w:spacing w:before="1" w:line="320" w:lineRule="exact"/>
        <w:ind w:left="886" w:firstLine="0"/>
      </w:pPr>
      <w:r>
        <w:t>Рынок</w:t>
      </w:r>
      <w:r w:rsidR="00B978A7">
        <w:t xml:space="preserve"> </w:t>
      </w:r>
      <w:r>
        <w:t>услуг</w:t>
      </w:r>
      <w:r w:rsidR="00B978A7">
        <w:t xml:space="preserve"> </w:t>
      </w:r>
      <w:r>
        <w:t>детского</w:t>
      </w:r>
      <w:r w:rsidR="00B978A7">
        <w:t xml:space="preserve"> </w:t>
      </w:r>
      <w:r>
        <w:t>отдыха</w:t>
      </w:r>
      <w:r w:rsidR="00B978A7">
        <w:t xml:space="preserve"> </w:t>
      </w:r>
      <w:r>
        <w:t>и</w:t>
      </w:r>
      <w:r w:rsidR="00B978A7">
        <w:t xml:space="preserve"> </w:t>
      </w:r>
      <w:r>
        <w:rPr>
          <w:spacing w:val="-2"/>
        </w:rPr>
        <w:t>оздоровления</w:t>
      </w:r>
    </w:p>
    <w:p w:rsidR="00A1749D" w:rsidRDefault="00377C75">
      <w:pPr>
        <w:pStyle w:val="a3"/>
        <w:ind w:right="116"/>
      </w:pPr>
      <w:r>
        <w:t>В Республике Мордовия в период летней оздоровительной кампании 2022 года действовали 374 организации отдыха детей и их оздоровления. Из них 24 стационарныхлагеря,втомчисле5лагерейорганизованонабазесанаториев,и</w:t>
      </w:r>
    </w:p>
    <w:p w:rsidR="00A1749D" w:rsidRDefault="00377C75">
      <w:pPr>
        <w:pStyle w:val="a3"/>
        <w:ind w:right="116" w:firstLine="0"/>
      </w:pPr>
      <w:r>
        <w:t>350 лагерей дневного пребывания. Реестр организаций отдыха детей и их оздоровления размещен на официальном сайте Министерства образования Республики Мордовия. Из 24 стационарных организаций отдыха и оздоровления 12 – частные.</w:t>
      </w:r>
    </w:p>
    <w:p w:rsidR="00A1749D" w:rsidRDefault="00377C75" w:rsidP="00DD59D3">
      <w:pPr>
        <w:pStyle w:val="a3"/>
        <w:ind w:right="108"/>
      </w:pPr>
      <w:r>
        <w:t>Общая проектная мощность стационарных лагерей составляет 3 910человек в смену. Охват детей в оздоровительную кампанию составил 32 200 детей, организованными формами отдыха – более 170 тыс. человек.</w:t>
      </w:r>
      <w:r w:rsidR="00DD59D3">
        <w:t xml:space="preserve"> </w:t>
      </w:r>
      <w:r>
        <w:t>Регулярно проводилось консультирование представителей организаций отдыха и оздоровления детей по вопросам формирования и ведения реестра организаций отдыха и оздоровления детей, методического обеспечения процесса отдыха и оздоровления, иным вопросам, связанным с организационными, правовыми и педагогическими аспектами деятельности.</w:t>
      </w:r>
    </w:p>
    <w:p w:rsidR="00A1749D" w:rsidRDefault="00377C75">
      <w:pPr>
        <w:pStyle w:val="a3"/>
        <w:spacing w:before="4"/>
        <w:ind w:right="118"/>
      </w:pPr>
      <w:r>
        <w:t>Была организована «горячая линия» по вопросам организации отдыха и оздоровления детей в Республике Мордовия.</w:t>
      </w:r>
    </w:p>
    <w:p w:rsidR="00A1749D" w:rsidRDefault="00377C75">
      <w:pPr>
        <w:pStyle w:val="a3"/>
        <w:ind w:right="119"/>
      </w:pPr>
      <w:r>
        <w:t xml:space="preserve">Актуальная информация по основным вопросам организации отдыха и оздоровления детей регулярно размещается в сети «Интернет» по адресу </w:t>
      </w:r>
      <w:hyperlink r:id="rId27">
        <w:r>
          <w:rPr>
            <w:color w:val="0000FF"/>
            <w:u w:val="single" w:color="0000FF"/>
          </w:rPr>
          <w:t>https://mo.edurm.ru/organizatsiya-otdykha-i-ozdorovleniya-detej-i-podrostkov</w:t>
        </w:r>
      </w:hyperlink>
      <w:r>
        <w:t>.</w:t>
      </w:r>
    </w:p>
    <w:p w:rsidR="00A1749D" w:rsidRDefault="00377C75">
      <w:pPr>
        <w:pStyle w:val="a3"/>
        <w:ind w:right="114"/>
      </w:pPr>
      <w:r>
        <w:t>По результатам мониторинга уровень удовлетворенности потребителей качеством, ценой и доступностью услуг на</w:t>
      </w:r>
      <w:r w:rsidR="00B978A7">
        <w:t xml:space="preserve"> </w:t>
      </w:r>
      <w:r>
        <w:t>рынке услуг детского отдыха и оздоровления</w:t>
      </w:r>
      <w:r w:rsidR="00B978A7">
        <w:t xml:space="preserve"> </w:t>
      </w:r>
      <w:r>
        <w:t>в 2022 году составил61%(2021 г. – 43,4%).</w:t>
      </w:r>
    </w:p>
    <w:p w:rsidR="00A1749D" w:rsidRDefault="00377C75">
      <w:pPr>
        <w:pStyle w:val="Heading1"/>
        <w:spacing w:before="2"/>
        <w:ind w:right="122"/>
      </w:pPr>
      <w:r>
        <w:t>Факторами,</w:t>
      </w:r>
      <w:r w:rsidR="00B978A7">
        <w:t xml:space="preserve"> </w:t>
      </w:r>
      <w:r>
        <w:t>ограничивающими</w:t>
      </w:r>
      <w:r w:rsidR="00B978A7">
        <w:t xml:space="preserve"> </w:t>
      </w:r>
      <w:r>
        <w:t>конкуренцию</w:t>
      </w:r>
      <w:r w:rsidR="00B978A7">
        <w:t xml:space="preserve"> </w:t>
      </w:r>
      <w:r>
        <w:t>на</w:t>
      </w:r>
      <w:r w:rsidR="00B978A7">
        <w:t xml:space="preserve"> </w:t>
      </w:r>
      <w:r>
        <w:t>рынке</w:t>
      </w:r>
      <w:r w:rsidR="00B978A7">
        <w:t xml:space="preserve"> </w:t>
      </w:r>
      <w:r>
        <w:t>услуг</w:t>
      </w:r>
      <w:r w:rsidR="00B978A7">
        <w:t xml:space="preserve"> </w:t>
      </w:r>
      <w:r>
        <w:t>отдыха</w:t>
      </w:r>
      <w:r w:rsidR="00B978A7">
        <w:t xml:space="preserve"> </w:t>
      </w:r>
      <w:r>
        <w:t>и оздоровления, являются:</w:t>
      </w:r>
    </w:p>
    <w:p w:rsidR="00A1749D" w:rsidRDefault="00377C75">
      <w:pPr>
        <w:pStyle w:val="a3"/>
        <w:ind w:right="119"/>
      </w:pPr>
      <w:r>
        <w:t>устаревание материально-технической базы организаций отдыха и оздоровления детей;</w:t>
      </w:r>
    </w:p>
    <w:p w:rsidR="00A1749D" w:rsidRDefault="00377C75">
      <w:pPr>
        <w:pStyle w:val="a3"/>
        <w:ind w:right="126"/>
      </w:pPr>
      <w:r>
        <w:t>однообразие форматов при организации отдыха и оздоровления детей, отсутствие современных программ, отвечающих запросам потребителей;</w:t>
      </w:r>
    </w:p>
    <w:p w:rsidR="00A1749D" w:rsidRDefault="00377C75">
      <w:pPr>
        <w:pStyle w:val="a3"/>
        <w:ind w:right="119"/>
      </w:pPr>
      <w:r>
        <w:t>отсутствие в организациях отдыха и оздоровления детей условий для организации отдыха и оздоровления детей в течение всего календарного года, а также для проведения тематических образовательных смен;</w:t>
      </w:r>
    </w:p>
    <w:p w:rsidR="00A1749D" w:rsidRDefault="00377C75">
      <w:pPr>
        <w:pStyle w:val="a3"/>
        <w:ind w:right="113"/>
      </w:pPr>
      <w:r>
        <w:t>отсутствие в организациях отдыха и оздоровления детей условий для организации отдыха и оздоровления детей-инвалидов и детей с ограниченными возможностями здоровья;</w:t>
      </w:r>
    </w:p>
    <w:p w:rsidR="00A1749D" w:rsidRDefault="00377C75">
      <w:pPr>
        <w:pStyle w:val="a3"/>
        <w:ind w:right="124"/>
      </w:pPr>
      <w:r>
        <w:t xml:space="preserve">недостаток квалифицированных кадров и услуг детского отдыха и </w:t>
      </w:r>
      <w:r>
        <w:rPr>
          <w:spacing w:val="-2"/>
        </w:rPr>
        <w:t>оздоровления.</w:t>
      </w:r>
    </w:p>
    <w:p w:rsidR="00A1749D" w:rsidRDefault="00377C75">
      <w:pPr>
        <w:pStyle w:val="a3"/>
        <w:ind w:right="123"/>
      </w:pPr>
      <w:r>
        <w:t>Приоритетными направлениями дальнейшего развития конкуренции на рынке услуг в области отдыха и оздоровления детей</w:t>
      </w:r>
      <w:r w:rsidR="00B978A7">
        <w:t xml:space="preserve"> </w:t>
      </w:r>
      <w:r>
        <w:t>являются:</w:t>
      </w:r>
    </w:p>
    <w:p w:rsidR="00A1749D" w:rsidRDefault="00377C75">
      <w:pPr>
        <w:pStyle w:val="a3"/>
        <w:ind w:right="126"/>
      </w:pPr>
      <w:r>
        <w:t>увеличение охвата детей организованными формами отдыха в период школьных каникул;</w:t>
      </w:r>
    </w:p>
    <w:p w:rsidR="00A1749D" w:rsidRDefault="00377C75">
      <w:pPr>
        <w:pStyle w:val="a3"/>
        <w:ind w:right="113"/>
      </w:pPr>
      <w:r>
        <w:t>увеличение видового разнообразия малых форм отдыха, в том числе в дистанционном формате, для организации досуга и занятости детей в период школьных каникул;</w:t>
      </w:r>
    </w:p>
    <w:p w:rsidR="00A1749D" w:rsidRDefault="00377C75">
      <w:pPr>
        <w:pStyle w:val="a3"/>
        <w:ind w:right="122"/>
      </w:pPr>
      <w:r>
        <w:t>проведение комплекса мероприятий по повышению квалификации работников системы отдыха и оздоровления детей;</w:t>
      </w:r>
    </w:p>
    <w:p w:rsidR="00A1749D" w:rsidRDefault="00377C75">
      <w:pPr>
        <w:pStyle w:val="a3"/>
        <w:ind w:right="119"/>
      </w:pPr>
      <w:r>
        <w:t>развитие вариативных</w:t>
      </w:r>
      <w:r w:rsidR="00B978A7">
        <w:t xml:space="preserve"> </w:t>
      </w:r>
      <w:r>
        <w:t>форм предоставления услуг организованного отдыха детей с целью удовлетворения разнообразных запросов граждан (новые образовательные программы, тематические смены, специализированные</w:t>
      </w:r>
      <w:r w:rsidR="00B978A7">
        <w:t xml:space="preserve"> </w:t>
      </w:r>
      <w:r>
        <w:rPr>
          <w:spacing w:val="-2"/>
        </w:rPr>
        <w:t>условия);</w:t>
      </w:r>
    </w:p>
    <w:p w:rsidR="00A1749D" w:rsidRDefault="00377C75">
      <w:pPr>
        <w:pStyle w:val="a3"/>
        <w:spacing w:line="242" w:lineRule="auto"/>
        <w:ind w:right="122"/>
      </w:pPr>
      <w:r>
        <w:t xml:space="preserve">развитие систем поддержки организаций отдыха и оздоровления детей (государственных, муниципальных, частных) с целью их развития и успешного </w:t>
      </w:r>
      <w:r>
        <w:rPr>
          <w:spacing w:val="-2"/>
        </w:rPr>
        <w:t>функционирования.</w:t>
      </w:r>
    </w:p>
    <w:p w:rsidR="00A1749D" w:rsidRDefault="00377C75" w:rsidP="00B978A7">
      <w:pPr>
        <w:pStyle w:val="a3"/>
        <w:ind w:right="125"/>
      </w:pPr>
      <w:r>
        <w:t>Создание условий для развития конкуренции на рынке</w:t>
      </w:r>
      <w:r w:rsidR="00B978A7">
        <w:t xml:space="preserve"> </w:t>
      </w:r>
      <w:r>
        <w:t>услуг детского отдыха</w:t>
      </w:r>
      <w:r w:rsidR="00B978A7">
        <w:t xml:space="preserve"> </w:t>
      </w:r>
      <w:r>
        <w:t>и</w:t>
      </w:r>
      <w:r w:rsidR="00B978A7">
        <w:t xml:space="preserve"> </w:t>
      </w:r>
      <w:r>
        <w:t>оздоровления</w:t>
      </w:r>
      <w:r w:rsidR="00B978A7">
        <w:t xml:space="preserve"> </w:t>
      </w:r>
      <w:r>
        <w:t>предусматривается</w:t>
      </w:r>
      <w:r w:rsidR="00B978A7">
        <w:t xml:space="preserve"> </w:t>
      </w:r>
      <w:r>
        <w:t>в</w:t>
      </w:r>
      <w:r w:rsidR="00B978A7">
        <w:t xml:space="preserve"> </w:t>
      </w:r>
      <w:r>
        <w:t>рамках</w:t>
      </w:r>
      <w:r w:rsidR="00B978A7">
        <w:t xml:space="preserve"> </w:t>
      </w:r>
      <w:r>
        <w:t>Плана</w:t>
      </w:r>
      <w:r w:rsidR="00B978A7">
        <w:t xml:space="preserve"> </w:t>
      </w:r>
      <w:r>
        <w:rPr>
          <w:spacing w:val="-2"/>
        </w:rPr>
        <w:t>мероприятий</w:t>
      </w:r>
      <w:r w:rsidR="00B978A7">
        <w:rPr>
          <w:spacing w:val="-2"/>
        </w:rPr>
        <w:t xml:space="preserve"> </w:t>
      </w:r>
      <w:r>
        <w:t>(«дорожной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w:t>
      </w:r>
    </w:p>
    <w:p w:rsidR="00A1749D" w:rsidRDefault="00A1749D">
      <w:pPr>
        <w:pStyle w:val="a3"/>
        <w:spacing w:before="9"/>
        <w:ind w:left="0" w:firstLine="0"/>
        <w:jc w:val="left"/>
      </w:pPr>
    </w:p>
    <w:p w:rsidR="00A1749D" w:rsidRDefault="00377C75">
      <w:pPr>
        <w:pStyle w:val="Heading1"/>
        <w:spacing w:line="319" w:lineRule="exact"/>
        <w:ind w:left="886" w:firstLine="0"/>
      </w:pPr>
      <w:r>
        <w:t>Рынок</w:t>
      </w:r>
      <w:r w:rsidR="00B978A7">
        <w:t xml:space="preserve"> </w:t>
      </w:r>
      <w:r>
        <w:t>медицинских</w:t>
      </w:r>
      <w:r w:rsidR="00B978A7">
        <w:t xml:space="preserve"> </w:t>
      </w:r>
      <w:r>
        <w:rPr>
          <w:spacing w:val="-4"/>
        </w:rPr>
        <w:t>услуг</w:t>
      </w:r>
    </w:p>
    <w:p w:rsidR="00A1749D" w:rsidRDefault="00377C75">
      <w:pPr>
        <w:pStyle w:val="a3"/>
        <w:ind w:right="108"/>
      </w:pPr>
      <w:r>
        <w:t>На 1 января 2023 года рынок медицинских услуг представлен 348 организациями частной и государственной формы собственности (в 2021 г. –347). Организаций, имеющих медицинский пункт для обеспечения медицинской помощи собственным работникам – 42 единицы (на прежнем уровне).</w:t>
      </w:r>
    </w:p>
    <w:p w:rsidR="00A1749D" w:rsidRDefault="00377C75">
      <w:pPr>
        <w:pStyle w:val="a3"/>
        <w:ind w:right="118"/>
      </w:pPr>
      <w:r>
        <w:t>Населению республики оказывают медицинскую помощь 306 организаций. Из них доля медицинских организаций государственной и муниципальной форм собственности составила 19,3% (59), доля организаций частной формы собственности и индивидуальных предпринимателей составила 80,7% (247 медицинских организаций).</w:t>
      </w:r>
    </w:p>
    <w:p w:rsidR="00A1749D" w:rsidRDefault="00377C75">
      <w:pPr>
        <w:pStyle w:val="a3"/>
        <w:ind w:right="117"/>
      </w:pPr>
      <w:r>
        <w:t>В рамках территориальной программы государственных гарантий бесплатногооказаниягражданаммедицинскойпомощи,восновном,оказываются услуги консультационного и диагностического характера.</w:t>
      </w:r>
    </w:p>
    <w:p w:rsidR="00A1749D" w:rsidRDefault="00377C75">
      <w:pPr>
        <w:pStyle w:val="a3"/>
        <w:ind w:right="108"/>
      </w:pPr>
      <w:r>
        <w:t>В 2022 году в реализации территориальной программы обязательного медицинского страхования участвовало 18 медицинских организаций негосударственной формы собственности (25,3% от всех медицинских организаций, участвующих в реализации территориальной программы обязательного медицинского страхования, в 2021 году – 20,2%).</w:t>
      </w:r>
    </w:p>
    <w:p w:rsidR="00A1749D" w:rsidRDefault="00377C75">
      <w:pPr>
        <w:pStyle w:val="a3"/>
        <w:ind w:right="109"/>
      </w:pPr>
      <w:r>
        <w:t>Спектр оказываемой медицинской помощи медицинскими организациями частной формы собственности представлен различными услугами: первичная медико-санитарная помощь, специализированная (в том числе высокотехнологичная), оказание медицинской помощи при санаторно-курортном лечении, при проведении медицинских экспертиз, медицинских осмотров, медицинских освидетельствований, проведение амбулаторного гемодиализа, проведение МРТ и КТ, ЭКО.</w:t>
      </w:r>
    </w:p>
    <w:p w:rsidR="00A1749D" w:rsidRDefault="00377C75">
      <w:pPr>
        <w:pStyle w:val="a3"/>
        <w:ind w:right="117"/>
      </w:pPr>
      <w:r>
        <w:t>В2023 году</w:t>
      </w:r>
      <w:r w:rsidR="004C48CF">
        <w:t xml:space="preserve"> </w:t>
      </w:r>
      <w:r>
        <w:t>на участие в</w:t>
      </w:r>
      <w:r w:rsidR="004C48CF">
        <w:t xml:space="preserve"> </w:t>
      </w:r>
      <w:r>
        <w:t>оказании медицинских услуг заявлены 18 частных медицинских организаций, участвующих в реализации территориальной программы обязательного медицинского страхования.</w:t>
      </w:r>
    </w:p>
    <w:p w:rsidR="00A1749D" w:rsidRDefault="00377C75">
      <w:pPr>
        <w:pStyle w:val="a3"/>
        <w:ind w:right="120"/>
      </w:pPr>
      <w:r>
        <w:t>Министерством здравоохранения Республики Мордовия заключено Соглашение о взаимодействии с ГАУ Республики Мордовия «МФЦ» в части предоставления государственных и муниципальных услуг» в рамках лицензирования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
    <w:p w:rsidR="00A1749D" w:rsidRDefault="00377C75">
      <w:pPr>
        <w:pStyle w:val="a3"/>
        <w:ind w:right="112"/>
      </w:pPr>
      <w:r>
        <w:t>По результатам мониторинга уровень удовлетворенности потребителей качеством, ценой и доступностью услуг на</w:t>
      </w:r>
      <w:r w:rsidR="004C48CF">
        <w:t xml:space="preserve"> </w:t>
      </w:r>
      <w:r>
        <w:t>рынке медицинских услуг</w:t>
      </w:r>
      <w:r w:rsidR="004C48CF">
        <w:t xml:space="preserve"> </w:t>
      </w:r>
      <w:r>
        <w:t>в 2022 году составил55,3% (2021 г. – 48,7%).</w:t>
      </w:r>
    </w:p>
    <w:p w:rsidR="00A1749D" w:rsidRDefault="00377C75">
      <w:pPr>
        <w:pStyle w:val="Heading1"/>
        <w:spacing w:before="2" w:line="242" w:lineRule="auto"/>
        <w:ind w:right="110"/>
      </w:pPr>
      <w:r>
        <w:t>Факторами, ограничивающими конкуренцию на рынке медицинских услуг,</w:t>
      </w:r>
      <w:r w:rsidR="00B72BB0">
        <w:t xml:space="preserve"> </w:t>
      </w:r>
      <w:r>
        <w:t>являются:</w:t>
      </w:r>
    </w:p>
    <w:p w:rsidR="00A1749D" w:rsidRDefault="00B72BB0" w:rsidP="00B72BB0">
      <w:pPr>
        <w:pStyle w:val="a3"/>
        <w:spacing w:line="315" w:lineRule="exact"/>
        <w:ind w:left="886" w:firstLine="0"/>
      </w:pPr>
      <w:r>
        <w:t>Н</w:t>
      </w:r>
      <w:r w:rsidR="00377C75">
        <w:t>аличие</w:t>
      </w:r>
      <w:r>
        <w:t xml:space="preserve"> </w:t>
      </w:r>
      <w:r w:rsidR="00377C75">
        <w:t>не</w:t>
      </w:r>
      <w:r>
        <w:t xml:space="preserve"> </w:t>
      </w:r>
      <w:r w:rsidR="00377C75">
        <w:t>добросовестной</w:t>
      </w:r>
      <w:r>
        <w:t xml:space="preserve"> </w:t>
      </w:r>
      <w:r w:rsidR="00377C75">
        <w:rPr>
          <w:spacing w:val="-2"/>
        </w:rPr>
        <w:t>конкуренции;</w:t>
      </w:r>
      <w:r>
        <w:rPr>
          <w:spacing w:val="-2"/>
        </w:rPr>
        <w:t xml:space="preserve"> </w:t>
      </w:r>
      <w:r w:rsidR="00377C75">
        <w:t>необходимость значительных финансовых вложений при открытии</w:t>
      </w:r>
      <w:r>
        <w:t xml:space="preserve"> </w:t>
      </w:r>
      <w:r w:rsidR="00377C75">
        <w:rPr>
          <w:spacing w:val="-2"/>
        </w:rPr>
        <w:t>бизнеса;</w:t>
      </w:r>
    </w:p>
    <w:p w:rsidR="00A1749D" w:rsidRDefault="00B72BB0">
      <w:pPr>
        <w:pStyle w:val="a3"/>
        <w:spacing w:line="321" w:lineRule="exact"/>
        <w:ind w:left="886" w:firstLine="0"/>
      </w:pPr>
      <w:r>
        <w:t>П</w:t>
      </w:r>
      <w:r w:rsidR="00377C75">
        <w:t>редоставление</w:t>
      </w:r>
      <w:r>
        <w:t xml:space="preserve"> </w:t>
      </w:r>
      <w:r w:rsidR="00377C75">
        <w:t>медицинских</w:t>
      </w:r>
      <w:r>
        <w:t xml:space="preserve"> </w:t>
      </w:r>
      <w:r w:rsidR="00377C75">
        <w:t>услуг</w:t>
      </w:r>
      <w:r>
        <w:t xml:space="preserve"> </w:t>
      </w:r>
      <w:r w:rsidR="00377C75">
        <w:t>ненадлежащего</w:t>
      </w:r>
      <w:r>
        <w:t xml:space="preserve"> </w:t>
      </w:r>
      <w:r w:rsidR="00377C75">
        <w:rPr>
          <w:spacing w:val="-2"/>
        </w:rPr>
        <w:t>качества.</w:t>
      </w:r>
    </w:p>
    <w:p w:rsidR="00A1749D" w:rsidRDefault="00377C75">
      <w:pPr>
        <w:pStyle w:val="a3"/>
        <w:spacing w:line="244" w:lineRule="auto"/>
        <w:ind w:right="117"/>
      </w:pPr>
      <w:r>
        <w:t>Приоритетными направлениями развития конкуренции на рынке медицинских услуг являются:</w:t>
      </w:r>
    </w:p>
    <w:p w:rsidR="00A1749D" w:rsidRDefault="00B72BB0">
      <w:pPr>
        <w:pStyle w:val="a3"/>
        <w:spacing w:line="314" w:lineRule="exact"/>
        <w:ind w:left="886" w:firstLine="0"/>
      </w:pPr>
      <w:r>
        <w:t>Ф</w:t>
      </w:r>
      <w:r w:rsidR="00377C75">
        <w:t>ормирование</w:t>
      </w:r>
      <w:r>
        <w:t xml:space="preserve"> </w:t>
      </w:r>
      <w:r w:rsidR="00377C75">
        <w:t>сетей</w:t>
      </w:r>
      <w:r>
        <w:t xml:space="preserve"> </w:t>
      </w:r>
      <w:r w:rsidR="00377C75">
        <w:t>медицинских</w:t>
      </w:r>
      <w:r>
        <w:t xml:space="preserve"> </w:t>
      </w:r>
      <w:r w:rsidR="00377C75">
        <w:rPr>
          <w:spacing w:val="-2"/>
        </w:rPr>
        <w:t>учреждений;</w:t>
      </w:r>
    </w:p>
    <w:p w:rsidR="00A1749D" w:rsidRDefault="00377C75">
      <w:pPr>
        <w:pStyle w:val="a3"/>
        <w:ind w:right="118"/>
      </w:pPr>
      <w:r>
        <w:t>укрупнение формата и расширение профиля частных клиник до крупных многопрофильных медицинских центров;</w:t>
      </w:r>
    </w:p>
    <w:p w:rsidR="00A1749D" w:rsidRDefault="00377C75">
      <w:pPr>
        <w:pStyle w:val="a3"/>
        <w:spacing w:line="321" w:lineRule="exact"/>
        <w:ind w:left="886" w:firstLine="0"/>
      </w:pPr>
      <w:r>
        <w:t>формирование</w:t>
      </w:r>
      <w:r w:rsidR="00B72BB0">
        <w:t xml:space="preserve"> </w:t>
      </w:r>
      <w:r>
        <w:t>бренда</w:t>
      </w:r>
      <w:r w:rsidR="00B72BB0">
        <w:t xml:space="preserve"> </w:t>
      </w:r>
      <w:r>
        <w:t>медицинских</w:t>
      </w:r>
      <w:r w:rsidR="00B72BB0">
        <w:t xml:space="preserve"> </w:t>
      </w:r>
      <w:r>
        <w:rPr>
          <w:spacing w:val="-2"/>
        </w:rPr>
        <w:t>учреждений.</w:t>
      </w:r>
    </w:p>
    <w:p w:rsidR="00A1749D" w:rsidRDefault="00377C75">
      <w:pPr>
        <w:pStyle w:val="a3"/>
        <w:ind w:right="110"/>
      </w:pPr>
      <w:r>
        <w:t>Создание условий для развития конкуренции на рынке</w:t>
      </w:r>
      <w:r w:rsidR="00B72BB0">
        <w:t xml:space="preserve"> </w:t>
      </w:r>
      <w:r>
        <w:t xml:space="preserve">медицинских услуг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w:t>
      </w:r>
      <w:r>
        <w:rPr>
          <w:spacing w:val="-2"/>
        </w:rPr>
        <w:t>изменениями).</w:t>
      </w:r>
    </w:p>
    <w:p w:rsidR="00A1749D" w:rsidRDefault="00A1749D">
      <w:pPr>
        <w:pStyle w:val="a3"/>
        <w:spacing w:before="3"/>
        <w:ind w:left="0" w:firstLine="0"/>
        <w:jc w:val="left"/>
      </w:pPr>
    </w:p>
    <w:p w:rsidR="00A1749D" w:rsidRDefault="00377C75">
      <w:pPr>
        <w:pStyle w:val="Heading1"/>
        <w:ind w:right="125"/>
      </w:pPr>
      <w:r>
        <w:t>Рынок услуг розничной торговли лекарственными препаратами, медицинскими изделиями и сопутствующими товарами</w:t>
      </w:r>
    </w:p>
    <w:p w:rsidR="00A1749D" w:rsidRDefault="00377C75">
      <w:pPr>
        <w:pStyle w:val="a3"/>
        <w:ind w:right="115"/>
      </w:pPr>
      <w:r>
        <w:t>В республике рынок представлен 126 лицензиатами, и них: ГУП Республики Мордовия «Фармация» – 1 (1%), имеющая 77 аптечных организаций (в 2021 г. – 80); юридических лиц частной формы собственности, в том числе индивидуальных предпринимателей – 125 (99%), (в 2021г. – 114).</w:t>
      </w:r>
    </w:p>
    <w:p w:rsidR="00A1749D" w:rsidRDefault="00377C75">
      <w:pPr>
        <w:pStyle w:val="a3"/>
        <w:ind w:right="111"/>
      </w:pPr>
      <w:r>
        <w:t>Общее количество аптечных учреждений на 1 января 2023 года в Республике Мордовия – 462 (в 2021 г. – 442), в том числе: частной формы собственности–385(83%)(в2021г.–362);государственной</w:t>
      </w:r>
      <w:r w:rsidR="00B72BB0">
        <w:t xml:space="preserve"> </w:t>
      </w:r>
      <w:r>
        <w:rPr>
          <w:spacing w:val="-2"/>
        </w:rPr>
        <w:t>формы</w:t>
      </w:r>
    </w:p>
    <w:p w:rsidR="00A1749D" w:rsidRDefault="00377C75">
      <w:pPr>
        <w:pStyle w:val="a3"/>
        <w:ind w:right="120" w:firstLine="0"/>
      </w:pPr>
      <w:r>
        <w:t>собственности 77 (17%) (в 2021 г. – 80), входящих в состав государственного унитарного предприятия Республики Мордовия «Фармация».</w:t>
      </w:r>
    </w:p>
    <w:p w:rsidR="00A1749D" w:rsidRDefault="00377C75">
      <w:pPr>
        <w:pStyle w:val="a3"/>
        <w:ind w:right="111"/>
      </w:pPr>
      <w:r>
        <w:t>По данным анализа, в городах республики наблюдается большая плотность размещения аптечных организаций.</w:t>
      </w:r>
    </w:p>
    <w:p w:rsidR="00A1749D" w:rsidRDefault="00377C75">
      <w:pPr>
        <w:pStyle w:val="a3"/>
        <w:ind w:right="112"/>
      </w:pPr>
      <w:r>
        <w:t>В населенных пунктах, где отсутствует аптечная организация, лекарственным обеспечением населения занимаются обособленные подразделения государственных учреждений здравоохранения, имеющих лицензию на фармацевтическую деятельность, и осуществляющие розничную торговлю лекарственных препаратами (489 фельдшерско-акушерских пунктов, амбулаторий, отделений общей врачебной (семейной) практики), (в 2021 г. –</w:t>
      </w:r>
      <w:r>
        <w:rPr>
          <w:spacing w:val="-2"/>
        </w:rPr>
        <w:t>496).</w:t>
      </w:r>
    </w:p>
    <w:p w:rsidR="00A1749D" w:rsidRDefault="00377C75">
      <w:pPr>
        <w:pStyle w:val="a3"/>
        <w:ind w:right="112"/>
      </w:pPr>
      <w:r>
        <w:t>Министерством здравоохранения Республики Мордовия заключено Соглашение о взаимодействии с ГАУ Республики Мордовия «МФЦ» в части предоставления государственных и муниципальных услуг в рамках лицензирования фармацевтической деятельности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A1749D" w:rsidRDefault="00377C75" w:rsidP="00B72BB0">
      <w:pPr>
        <w:pStyle w:val="a3"/>
        <w:spacing w:before="2"/>
        <w:ind w:right="113"/>
      </w:pPr>
      <w:r>
        <w:t>По результатам мониторинга уровень удовлетворенности потребителей качеством,</w:t>
      </w:r>
      <w:r w:rsidR="00B72BB0">
        <w:t xml:space="preserve"> </w:t>
      </w:r>
      <w:r>
        <w:t>ценой</w:t>
      </w:r>
      <w:r w:rsidR="00B72BB0">
        <w:t xml:space="preserve"> </w:t>
      </w:r>
      <w:r>
        <w:t>и</w:t>
      </w:r>
      <w:r w:rsidR="00B72BB0">
        <w:t xml:space="preserve"> </w:t>
      </w:r>
      <w:r>
        <w:t>доступностью</w:t>
      </w:r>
      <w:r w:rsidR="00B72BB0">
        <w:t xml:space="preserve"> </w:t>
      </w:r>
      <w:r>
        <w:t>услуг</w:t>
      </w:r>
      <w:r w:rsidR="00B72BB0">
        <w:t xml:space="preserve"> </w:t>
      </w:r>
      <w:r>
        <w:t>на</w:t>
      </w:r>
      <w:r w:rsidR="00B72BB0">
        <w:t xml:space="preserve"> </w:t>
      </w:r>
      <w:r>
        <w:t>рынке</w:t>
      </w:r>
      <w:r w:rsidR="00B72BB0">
        <w:t xml:space="preserve"> </w:t>
      </w:r>
      <w:r>
        <w:t>услуг</w:t>
      </w:r>
      <w:r w:rsidR="00B72BB0">
        <w:t xml:space="preserve"> </w:t>
      </w:r>
      <w:r>
        <w:t>розничной</w:t>
      </w:r>
      <w:r w:rsidR="00B72BB0">
        <w:t xml:space="preserve"> </w:t>
      </w:r>
      <w:r>
        <w:t>торговли</w:t>
      </w:r>
      <w:r w:rsidR="00B72BB0">
        <w:t xml:space="preserve"> </w:t>
      </w:r>
      <w:r>
        <w:t>лекарственными препаратами, медицинскими изделиями и сопутствующими товарами в 2022 году составил57,3% (2021 г. – 53,3%).</w:t>
      </w:r>
    </w:p>
    <w:p w:rsidR="00A1749D" w:rsidRDefault="00377C75">
      <w:pPr>
        <w:pStyle w:val="Heading1"/>
        <w:spacing w:before="5" w:line="242" w:lineRule="auto"/>
        <w:ind w:right="122"/>
      </w:pPr>
      <w:r>
        <w:t>Факторами, ограничивающими конкуренцию на рынке услуг розничной торговли лекарственными препаратами, медицинскими изделиями и сопутствующими товарами, являются:</w:t>
      </w:r>
    </w:p>
    <w:p w:rsidR="00A1749D" w:rsidRDefault="00377C75">
      <w:pPr>
        <w:pStyle w:val="a3"/>
        <w:ind w:right="116"/>
      </w:pPr>
      <w:r>
        <w:t>невысокое число потенциальных потребителей в административно- территориальных образованиях (ограниченная емкость рынка) и их низкая платежеспособность, особенно в отдаленных и труднодоступных населенных пунктах, являющихся экономически непривлекательными для участников рынка;</w:t>
      </w:r>
    </w:p>
    <w:p w:rsidR="00A1749D" w:rsidRDefault="00377C75">
      <w:pPr>
        <w:pStyle w:val="a3"/>
        <w:ind w:right="123"/>
      </w:pPr>
      <w:r>
        <w:t>запрет</w:t>
      </w:r>
      <w:r w:rsidR="0089654A">
        <w:t xml:space="preserve"> </w:t>
      </w:r>
      <w:r>
        <w:t>на</w:t>
      </w:r>
      <w:r w:rsidR="0089654A">
        <w:t xml:space="preserve"> </w:t>
      </w:r>
      <w:r>
        <w:t>выездную</w:t>
      </w:r>
      <w:r w:rsidR="0089654A">
        <w:t xml:space="preserve"> </w:t>
      </w:r>
      <w:r>
        <w:t>торговлю</w:t>
      </w:r>
      <w:r w:rsidR="0089654A">
        <w:t xml:space="preserve"> </w:t>
      </w:r>
      <w:r>
        <w:t>лекарственными</w:t>
      </w:r>
      <w:r w:rsidR="0089654A">
        <w:t xml:space="preserve"> </w:t>
      </w:r>
      <w:r>
        <w:t>средствами</w:t>
      </w:r>
      <w:r w:rsidR="0089654A">
        <w:t xml:space="preserve"> </w:t>
      </w:r>
      <w:r>
        <w:t>и</w:t>
      </w:r>
      <w:r w:rsidR="0089654A">
        <w:t xml:space="preserve"> </w:t>
      </w:r>
      <w:r>
        <w:t xml:space="preserve">медицинскими </w:t>
      </w:r>
      <w:r>
        <w:rPr>
          <w:spacing w:val="-2"/>
        </w:rPr>
        <w:t>товарами;</w:t>
      </w:r>
    </w:p>
    <w:p w:rsidR="00A1749D" w:rsidRDefault="00377C75">
      <w:pPr>
        <w:pStyle w:val="a3"/>
        <w:ind w:right="121"/>
      </w:pPr>
      <w:r>
        <w:t>сложная процедура открытия бизнеса, соблюдение требований к помещениям и персоналу (наличие специалистов с высшим или средним фармацевтическим образованием).</w:t>
      </w:r>
    </w:p>
    <w:p w:rsidR="00A1749D" w:rsidRDefault="00377C75">
      <w:pPr>
        <w:pStyle w:val="a3"/>
        <w:ind w:right="111"/>
      </w:pPr>
      <w:r>
        <w:t>Приоритетным направлением развития конкуренции на рынке услуг розничной торговли лекарственными препаратами, медицинскими изделиями и сопутствующими товарами является 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 реализации программы по</w:t>
      </w:r>
      <w:r w:rsidR="0089654A">
        <w:t xml:space="preserve"> </w:t>
      </w:r>
      <w:r>
        <w:t>дополнительному лекарственному обеспечению,</w:t>
      </w:r>
      <w:r w:rsidR="0089654A">
        <w:t xml:space="preserve"> </w:t>
      </w:r>
      <w:r>
        <w:t>продаж через лечебно-профилактические учреждения) за счет</w:t>
      </w:r>
      <w:r w:rsidR="0089654A">
        <w:t xml:space="preserve"> </w:t>
      </w:r>
      <w:r>
        <w:t>развития аптечных</w:t>
      </w:r>
      <w:r w:rsidR="0089654A">
        <w:t xml:space="preserve"> </w:t>
      </w:r>
      <w:r>
        <w:t>сетей.</w:t>
      </w:r>
    </w:p>
    <w:p w:rsidR="00A1749D" w:rsidRDefault="00377C75">
      <w:pPr>
        <w:pStyle w:val="a3"/>
        <w:ind w:right="113"/>
      </w:pPr>
      <w:r>
        <w:t>Создание условий</w:t>
      </w:r>
      <w:r w:rsidR="0089654A">
        <w:t xml:space="preserve"> </w:t>
      </w:r>
      <w:r>
        <w:t>для развития конкуренции на рынке услуг розничной торговли лекарственными препаратами, медицинскими изделиями и сопутствующими товарами</w:t>
      </w:r>
      <w:r w:rsidR="0089654A">
        <w:t xml:space="preserve"> </w:t>
      </w:r>
      <w:r>
        <w:t>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w:t>
      </w:r>
    </w:p>
    <w:p w:rsidR="00A1749D" w:rsidRDefault="00377C75">
      <w:pPr>
        <w:pStyle w:val="Heading1"/>
        <w:spacing w:before="319" w:line="320" w:lineRule="exact"/>
        <w:ind w:left="886" w:firstLine="0"/>
      </w:pPr>
      <w:r>
        <w:t>Рынок</w:t>
      </w:r>
      <w:r w:rsidR="0089654A">
        <w:t xml:space="preserve"> </w:t>
      </w:r>
      <w:r>
        <w:t>социальных</w:t>
      </w:r>
      <w:r w:rsidR="0089654A">
        <w:t xml:space="preserve"> </w:t>
      </w:r>
      <w:r>
        <w:rPr>
          <w:spacing w:val="-4"/>
        </w:rPr>
        <w:t>услуг</w:t>
      </w:r>
    </w:p>
    <w:p w:rsidR="00A1749D" w:rsidRDefault="00377C75">
      <w:pPr>
        <w:pStyle w:val="a3"/>
        <w:ind w:right="115"/>
      </w:pPr>
      <w:r>
        <w:t>По состоянию на 1 января 2023 года в реестр поставщиков социальных услуг включено 61 учреждение социального обслуживания всех форм собственности, в том числе 22 негосударственных организации (МРООО Инвалидов</w:t>
      </w:r>
      <w:r w:rsidR="0089654A">
        <w:t xml:space="preserve"> </w:t>
      </w:r>
      <w:r>
        <w:t>войны</w:t>
      </w:r>
      <w:r w:rsidR="0089654A">
        <w:t xml:space="preserve"> </w:t>
      </w:r>
      <w:r>
        <w:t>в</w:t>
      </w:r>
      <w:r w:rsidR="0089654A">
        <w:t xml:space="preserve"> </w:t>
      </w:r>
      <w:r>
        <w:t>Афганистане</w:t>
      </w:r>
      <w:r w:rsidR="0089654A">
        <w:t xml:space="preserve"> </w:t>
      </w:r>
      <w:r>
        <w:t>и</w:t>
      </w:r>
      <w:r w:rsidR="0089654A">
        <w:t xml:space="preserve"> </w:t>
      </w:r>
      <w:r>
        <w:t>военной</w:t>
      </w:r>
      <w:r w:rsidR="0089654A">
        <w:t xml:space="preserve"> </w:t>
      </w:r>
      <w:r>
        <w:t>травмы–«Инвалиды</w:t>
      </w:r>
      <w:r w:rsidR="0089654A">
        <w:t xml:space="preserve"> </w:t>
      </w:r>
      <w:r>
        <w:t>войны»,ОО</w:t>
      </w:r>
    </w:p>
    <w:p w:rsidR="00A1749D" w:rsidRDefault="00377C75">
      <w:pPr>
        <w:pStyle w:val="a3"/>
        <w:ind w:right="114" w:firstLine="0"/>
      </w:pPr>
      <w:r>
        <w:t>«Мордовский республиканский правозащитный центр», УФПС Республики Мордовия - филиал АО «Почта России», ООО «Социальная помощь», 18 автономных</w:t>
      </w:r>
      <w:r w:rsidR="0089654A">
        <w:t xml:space="preserve"> </w:t>
      </w:r>
      <w:r>
        <w:t>некоммерческих</w:t>
      </w:r>
      <w:r w:rsidR="0089654A">
        <w:t xml:space="preserve"> </w:t>
      </w:r>
      <w:r>
        <w:t>организаций социального обслуживания граждан)и 1 индивидуальный предприниматель, которые оказывают срочные социальные услуги и социальные услуги на дому.</w:t>
      </w:r>
    </w:p>
    <w:p w:rsidR="00A1749D" w:rsidRDefault="00377C75">
      <w:pPr>
        <w:pStyle w:val="a3"/>
        <w:ind w:right="117"/>
      </w:pPr>
      <w:r>
        <w:t>Ежемесячно осуществляется анализ динамики численности получателей социальных услуг, в том числе получающих социальные услуги в негосударственных организациях социального обслуживания.</w:t>
      </w:r>
    </w:p>
    <w:p w:rsidR="00A1749D" w:rsidRDefault="00377C75" w:rsidP="0089654A">
      <w:pPr>
        <w:pStyle w:val="a3"/>
        <w:ind w:right="119"/>
      </w:pPr>
      <w:r>
        <w:t>За 2022год увеличилось количество получателей социальных услуг в форме</w:t>
      </w:r>
      <w:r w:rsidR="0089654A">
        <w:t xml:space="preserve"> </w:t>
      </w:r>
      <w:r>
        <w:t>социального</w:t>
      </w:r>
      <w:r w:rsidR="0089654A">
        <w:t xml:space="preserve"> </w:t>
      </w:r>
      <w:r>
        <w:t>обслуживания</w:t>
      </w:r>
      <w:r w:rsidR="0089654A">
        <w:t xml:space="preserve"> </w:t>
      </w:r>
      <w:r>
        <w:t>на</w:t>
      </w:r>
      <w:r w:rsidR="0089654A">
        <w:t xml:space="preserve"> </w:t>
      </w:r>
      <w:r>
        <w:t>дому,</w:t>
      </w:r>
      <w:r w:rsidR="0089654A">
        <w:t xml:space="preserve"> </w:t>
      </w:r>
      <w:r>
        <w:t>получивших</w:t>
      </w:r>
      <w:r w:rsidR="0089654A">
        <w:t xml:space="preserve"> </w:t>
      </w:r>
      <w:r>
        <w:t>социальные</w:t>
      </w:r>
      <w:r w:rsidR="0089654A">
        <w:t xml:space="preserve"> </w:t>
      </w:r>
      <w:r>
        <w:t>услуги</w:t>
      </w:r>
      <w:r w:rsidR="0089654A">
        <w:t xml:space="preserve"> </w:t>
      </w:r>
      <w:r>
        <w:rPr>
          <w:spacing w:val="-10"/>
        </w:rPr>
        <w:t>в</w:t>
      </w:r>
      <w:r w:rsidR="0089654A">
        <w:rPr>
          <w:spacing w:val="-10"/>
        </w:rPr>
        <w:t xml:space="preserve"> </w:t>
      </w:r>
      <w:r>
        <w:t>негосударственных</w:t>
      </w:r>
      <w:r w:rsidR="0089654A">
        <w:t xml:space="preserve"> </w:t>
      </w:r>
      <w:r>
        <w:t>организациях</w:t>
      </w:r>
      <w:r w:rsidR="0089654A">
        <w:t xml:space="preserve"> </w:t>
      </w:r>
      <w:r>
        <w:t>социального</w:t>
      </w:r>
      <w:r w:rsidR="0089654A">
        <w:t xml:space="preserve"> </w:t>
      </w:r>
      <w:r>
        <w:t>обслуживания, с 10099человекна 1 января 2022 года до 10 339 человек на 1 января 2023 года (на 2,4%).</w:t>
      </w:r>
    </w:p>
    <w:p w:rsidR="00A1749D" w:rsidRDefault="00377C75">
      <w:pPr>
        <w:pStyle w:val="a3"/>
        <w:ind w:right="119"/>
      </w:pPr>
      <w:r>
        <w:t>За 2022 год количество обслуженных граждан, которым оказывались</w:t>
      </w:r>
      <w:r w:rsidR="0089654A">
        <w:t xml:space="preserve"> </w:t>
      </w:r>
      <w:r>
        <w:t xml:space="preserve">услуги в форме социального обслуживания на дому, составило 11 730 человек. Очередность на предоставление социальных услуг на дому в республике </w:t>
      </w:r>
      <w:r>
        <w:rPr>
          <w:spacing w:val="-2"/>
        </w:rPr>
        <w:t>отсутствует.</w:t>
      </w:r>
    </w:p>
    <w:p w:rsidR="00A1749D" w:rsidRDefault="00377C75">
      <w:pPr>
        <w:pStyle w:val="a3"/>
        <w:spacing w:before="4"/>
        <w:ind w:right="109"/>
      </w:pPr>
      <w:r>
        <w:t>В</w:t>
      </w:r>
      <w:r w:rsidR="0089654A">
        <w:t xml:space="preserve"> </w:t>
      </w:r>
      <w:r>
        <w:t>республике созданы условия для поддержки социально ориентированных некоммерческих организаций, в том числе путем предоставления субсидий из средств республиканского бюджета Республики Мордовия, субсидий юридическим лицам на возмещение части затрат на уплату процентов по кредитам, полученным юридическими лицами на реализацию инвестиционных проектов в сфере социального обслуживания, выплаты компенсации</w:t>
      </w:r>
      <w:r w:rsidR="0089654A">
        <w:t xml:space="preserve"> </w:t>
      </w:r>
      <w:r>
        <w:t>поставщикам социальных услуг части расходов, понесенных при оказании социальных услуг в установленном порядке.</w:t>
      </w:r>
    </w:p>
    <w:p w:rsidR="00A1749D" w:rsidRDefault="00377C75">
      <w:pPr>
        <w:pStyle w:val="a3"/>
        <w:ind w:right="108"/>
      </w:pPr>
      <w:r>
        <w:t>В целях привлечения социально ориентированных некоммерческих организаций к оказанию социальных услуг населению в Республике Мордовия, принято постановление Правительства Республики Мордовия от 12 сентября2016 г. № 461 (с изменениями и дополнениями от 18.12.2017 г., 21.03.2018 г., 02.03.2020 г., 03.06.2021 г., 06.04.2022 г.) «О порядке определения объема и предоставления субсидий за счет средств республиканского бюджета Республики Мордовия социально ориентированным некоммерческим организациям, не являющимся государственными (муниципальными) учреждениями,</w:t>
      </w:r>
      <w:r w:rsidR="0089654A">
        <w:t xml:space="preserve"> </w:t>
      </w:r>
      <w:r>
        <w:t>оказывающим социальные услуги в форме социального обслуживания граждан</w:t>
      </w:r>
      <w:r w:rsidR="0089654A">
        <w:t xml:space="preserve"> </w:t>
      </w:r>
      <w:r>
        <w:t>на дому», которым установлены условия участия в</w:t>
      </w:r>
      <w:r w:rsidR="0089654A">
        <w:t xml:space="preserve"> </w:t>
      </w:r>
      <w:r>
        <w:t>конкурсе, порядок</w:t>
      </w:r>
      <w:r w:rsidR="0089654A">
        <w:t xml:space="preserve"> </w:t>
      </w:r>
      <w:r>
        <w:t>проведения конкурса, порядок предоставления и методика расчета субсидии, а также контроль за ее использованием.</w:t>
      </w:r>
    </w:p>
    <w:p w:rsidR="00A1749D" w:rsidRDefault="00377C75">
      <w:pPr>
        <w:pStyle w:val="a3"/>
        <w:ind w:right="111"/>
      </w:pPr>
      <w:r>
        <w:t>С участием негосударственных организаций, в том числе социально ориентированных некоммерческих организаций, субъектов малого и среднего предпринимательства, в том числе индивидуальных предпринимателей, на рынке социальных услуг создано 19 пунктов временной выдачи инвалидам технических средств реабилитации (в 2020 году – 8, в 2021 году - 16). Пункты проката создаются с целью временного обеспечения отдельных категорий граждан (граждан пожилого возраста, инвалидов, граждан по состоянию здоровья, нуждающихся в ТСР) техническими средствами реабилитации. За 2022 г. услугами пункта проката воспользовались 953 человека.</w:t>
      </w:r>
    </w:p>
    <w:p w:rsidR="00A1749D" w:rsidRDefault="00377C75">
      <w:pPr>
        <w:pStyle w:val="a3"/>
        <w:spacing w:before="1"/>
        <w:ind w:right="111"/>
      </w:pPr>
      <w:r>
        <w:t xml:space="preserve">Информационно-разъяснительная работа среди населения республики о деятельности социально ориентированных некоммерческих организаций проводится путем размещения информации на портале социальных учреждений </w:t>
      </w:r>
      <w:hyperlink r:id="rId28">
        <w:r>
          <w:rPr>
            <w:u w:val="single"/>
          </w:rPr>
          <w:t>http://soc13.ru/</w:t>
        </w:r>
      </w:hyperlink>
      <w:r>
        <w:t xml:space="preserve"> , в средствах массовой информации.</w:t>
      </w:r>
    </w:p>
    <w:p w:rsidR="00A1749D" w:rsidRDefault="00377C75">
      <w:pPr>
        <w:pStyle w:val="a3"/>
        <w:ind w:right="119"/>
      </w:pPr>
      <w:r>
        <w:t>На странице Минсоцтрудзанятости Республики Мордовия</w:t>
      </w:r>
      <w:r w:rsidR="0089654A">
        <w:t xml:space="preserve"> </w:t>
      </w:r>
      <w:r>
        <w:t>официального порталаоргановгосударственнойвластиРеспубликиМордовиясоздан</w:t>
      </w:r>
      <w:r>
        <w:rPr>
          <w:spacing w:val="-2"/>
        </w:rPr>
        <w:t>раздел</w:t>
      </w:r>
    </w:p>
    <w:p w:rsidR="00A1749D" w:rsidRDefault="00377C75" w:rsidP="0089654A">
      <w:pPr>
        <w:pStyle w:val="a3"/>
        <w:spacing w:line="242" w:lineRule="auto"/>
        <w:ind w:right="121" w:firstLine="0"/>
      </w:pPr>
      <w:r>
        <w:t>«Государственные меры поддержки добровольчества и СОНКО», где размещается информация, касающаяся мероприятий, направленных на</w:t>
      </w:r>
      <w:r w:rsidR="0089654A">
        <w:t xml:space="preserve"> </w:t>
      </w:r>
      <w:r>
        <w:t>поддержку негосударственного сектора.</w:t>
      </w:r>
      <w:r w:rsidR="0089654A">
        <w:t xml:space="preserve"> </w:t>
      </w:r>
      <w:r>
        <w:t>По результатам мониторинга уровень удовлетворенности потребителей качеством, ценой и доступностью услуг на рынке социальных услуг в 2022 году составил 68% (2021 г. – 60,9%).</w:t>
      </w:r>
    </w:p>
    <w:p w:rsidR="00A1749D" w:rsidRDefault="00377C75">
      <w:pPr>
        <w:pStyle w:val="a3"/>
        <w:ind w:right="106"/>
      </w:pPr>
      <w:r>
        <w:t>Продолжить реализацию мер, направленных на расширение участия негосударственного сектора экономики в оказании социальных услуг путем оказания финансовой, имущественной, информационной, консультационной поддержки позволят мероприятия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и мероприятия, направленные на содействие развитию негосударственных (немуниципальных) социально ориентированных некоммерческих</w:t>
      </w:r>
      <w:r w:rsidR="00AA0632">
        <w:t xml:space="preserve"> </w:t>
      </w:r>
      <w:r>
        <w:t>организаций, реализуемые в</w:t>
      </w:r>
      <w:r w:rsidR="00AA0632">
        <w:t xml:space="preserve"> </w:t>
      </w:r>
      <w:r>
        <w:t>рамках</w:t>
      </w:r>
      <w:r w:rsidR="00AA0632">
        <w:t xml:space="preserve"> </w:t>
      </w:r>
      <w:r>
        <w:t>подпрограммы «Повышение эффективности государственной поддержки СОНКО» государственной программы Республики Мордовия «Социальная поддержка граждан» на 2014- 2026 годы (утв. постановлением Правительства Республики Мордовия от 18.11.2013 г.</w:t>
      </w:r>
      <w:r w:rsidR="00AA0632">
        <w:t xml:space="preserve"> </w:t>
      </w:r>
      <w:r>
        <w:t>№ 504).</w:t>
      </w:r>
    </w:p>
    <w:p w:rsidR="00A1749D" w:rsidRDefault="00A1749D">
      <w:pPr>
        <w:pStyle w:val="a3"/>
        <w:spacing w:before="10"/>
        <w:ind w:left="0" w:firstLine="0"/>
        <w:jc w:val="left"/>
      </w:pPr>
    </w:p>
    <w:p w:rsidR="00A1749D" w:rsidRDefault="00377C75">
      <w:pPr>
        <w:pStyle w:val="Heading1"/>
        <w:spacing w:line="319" w:lineRule="exact"/>
        <w:ind w:left="886" w:firstLine="0"/>
      </w:pPr>
      <w:r>
        <w:t>Рынок</w:t>
      </w:r>
      <w:r w:rsidR="00AA0632">
        <w:t xml:space="preserve"> </w:t>
      </w:r>
      <w:r>
        <w:t>ритуальных</w:t>
      </w:r>
      <w:r w:rsidR="00AA0632">
        <w:t xml:space="preserve"> </w:t>
      </w:r>
      <w:r>
        <w:rPr>
          <w:spacing w:val="-4"/>
        </w:rPr>
        <w:t>услуг</w:t>
      </w:r>
    </w:p>
    <w:p w:rsidR="00A1749D" w:rsidRDefault="00377C75">
      <w:pPr>
        <w:pStyle w:val="a3"/>
        <w:ind w:right="111"/>
      </w:pPr>
      <w:r>
        <w:t>По состоянию на 1 января 2023 года на территории Республики Мордовия ритуальные услуги оказывают 55 субъектов: 7 юридических лиц (2 специализированные муниципальные службы и 5 созданных в организационно- правовой форме обществ с ограниченной ответственностью) и 36 индивидуальных предпринимателей. По сравнению с 2021 г. увеличение составило 12 субъектов.</w:t>
      </w:r>
    </w:p>
    <w:p w:rsidR="00A1749D" w:rsidRDefault="00377C75">
      <w:pPr>
        <w:pStyle w:val="a3"/>
        <w:ind w:right="114"/>
      </w:pPr>
      <w:r>
        <w:t>Сформирован реестр участников, осуществляющих деятельность на рынке ритуальных услуг, с указанием видов деятельности и контактной информации</w:t>
      </w:r>
      <w:r w:rsidR="00AA0632">
        <w:t xml:space="preserve"> </w:t>
      </w:r>
      <w:r>
        <w:t>и размещение его в открытом доступе. Реестр субъектов, осуществляющих деятельность на рынке ритуальных услуг в Республике Мордовия, размещен на сайте Минжилкомхоза Республики Мордовия:</w:t>
      </w:r>
    </w:p>
    <w:p w:rsidR="00A1749D" w:rsidRDefault="00C31A7A">
      <w:pPr>
        <w:pStyle w:val="a3"/>
        <w:ind w:right="2065"/>
        <w:jc w:val="left"/>
      </w:pPr>
      <w:hyperlink r:id="rId29">
        <w:r w:rsidR="00377C75">
          <w:rPr>
            <w:color w:val="0000FF"/>
            <w:spacing w:val="-2"/>
            <w:u w:val="single" w:color="0000FF"/>
          </w:rPr>
          <w:t>https://e-mordovia.ru/gosudarstvennaya-vlast-rm/ministerstva-i-</w:t>
        </w:r>
      </w:hyperlink>
      <w:hyperlink r:id="rId30">
        <w:r w:rsidR="00377C75">
          <w:rPr>
            <w:color w:val="0000FF"/>
            <w:spacing w:val="-2"/>
            <w:u w:val="single" w:color="0000FF"/>
          </w:rPr>
          <w:t>vedomstva/ministerstvo-gkhrm/informatsiya-dlya-grazhdan/</w:t>
        </w:r>
      </w:hyperlink>
    </w:p>
    <w:p w:rsidR="00A1749D" w:rsidRDefault="00377C75">
      <w:pPr>
        <w:pStyle w:val="a3"/>
        <w:jc w:val="left"/>
      </w:pPr>
      <w:r>
        <w:t>На начало 2022 г. на территории республики расположено 911 кладбищ, из них открытых для захоронений – 877.</w:t>
      </w:r>
    </w:p>
    <w:p w:rsidR="00A1749D" w:rsidRDefault="00377C75">
      <w:pPr>
        <w:pStyle w:val="a3"/>
        <w:ind w:right="116"/>
      </w:pPr>
      <w:r>
        <w:t>По результатам мониторинга</w:t>
      </w:r>
      <w:r w:rsidR="00AA0632">
        <w:t xml:space="preserve"> </w:t>
      </w:r>
      <w:r>
        <w:t>уровень удовлетворенности потребителей качеством, ценой и доступностью услуг на рынке ритуальных услуг в 2022 году составил73,7%(2021 г. – 73,1%), что</w:t>
      </w:r>
      <w:r w:rsidR="00AA0632">
        <w:t xml:space="preserve"> </w:t>
      </w:r>
      <w:r>
        <w:t>превышает плановое значение, установленное Минэкономразвития России (70%) и свидетельствует о достаточной степени удовлетворенности потребителей качеством товаров, работ и услуг и состоянием ценовой конкуренции.</w:t>
      </w:r>
    </w:p>
    <w:p w:rsidR="00A1749D" w:rsidRDefault="00377C75">
      <w:pPr>
        <w:pStyle w:val="a3"/>
        <w:ind w:right="119"/>
      </w:pPr>
      <w:r>
        <w:t>Темпы</w:t>
      </w:r>
      <w:r w:rsidR="00AA0632">
        <w:t xml:space="preserve"> </w:t>
      </w:r>
      <w:r>
        <w:t>роста удовлетворенностью качеством и возможностью выбора товаров, работ и услуг на рынке ритуальных услуг за последние три года составили 6,3%, что превышает плановое значение, установленное Минэкономразвития России, на уровне 5% за последние 3 года.</w:t>
      </w:r>
    </w:p>
    <w:p w:rsidR="00A1749D" w:rsidRDefault="00377C75" w:rsidP="00AA0632">
      <w:pPr>
        <w:pStyle w:val="Heading1"/>
        <w:spacing w:before="5"/>
        <w:ind w:right="119"/>
      </w:pPr>
      <w:r>
        <w:t>Факторами, ограничивающими конкуренцию на рынке ритуальных услуг, являются:</w:t>
      </w:r>
      <w:r w:rsidR="00AA0632">
        <w:t xml:space="preserve"> </w:t>
      </w:r>
      <w:r>
        <w:t>отсутствие современной нормативно-правовой базы, регламентирующей рынок ритуальных услуг;</w:t>
      </w:r>
    </w:p>
    <w:p w:rsidR="00A1749D" w:rsidRDefault="00377C75">
      <w:pPr>
        <w:pStyle w:val="a3"/>
        <w:ind w:right="115"/>
      </w:pPr>
      <w:r>
        <w:t>недостаточность средств местных бюджетов для содержания и благоустройства кладбищ;</w:t>
      </w:r>
    </w:p>
    <w:p w:rsidR="00A1749D" w:rsidRDefault="00377C75">
      <w:pPr>
        <w:pStyle w:val="a3"/>
        <w:spacing w:before="4"/>
        <w:ind w:right="118"/>
      </w:pPr>
      <w:r>
        <w:t>низкая информированность населения об участниках рынка, осуществляющих деятельность в сфере ритуальных услуг.</w:t>
      </w:r>
    </w:p>
    <w:p w:rsidR="00A1749D" w:rsidRDefault="00377C75">
      <w:pPr>
        <w:pStyle w:val="a3"/>
        <w:ind w:right="117"/>
      </w:pPr>
      <w:r>
        <w:t>Приоритетными направлениями развития конкуренции на рынке ритуальных услуг являются:</w:t>
      </w:r>
    </w:p>
    <w:p w:rsidR="00A1749D" w:rsidRDefault="00377C75">
      <w:pPr>
        <w:pStyle w:val="a3"/>
        <w:ind w:right="118"/>
      </w:pPr>
      <w:r>
        <w:t>подготовка к реализации мероприятий по организации оказания</w:t>
      </w:r>
      <w:r w:rsidR="00AA0632">
        <w:t xml:space="preserve"> </w:t>
      </w:r>
      <w:r>
        <w:t>ритуальных услуг по принципу одного окна (после принятия федеральных нормативных правовых актов, регламентирующих рынок ритуальных услуг);</w:t>
      </w:r>
    </w:p>
    <w:p w:rsidR="00A1749D" w:rsidRDefault="00377C75">
      <w:pPr>
        <w:pStyle w:val="a3"/>
        <w:ind w:left="886" w:right="3821" w:firstLine="0"/>
      </w:pPr>
      <w:r>
        <w:t>повышение</w:t>
      </w:r>
      <w:r w:rsidR="00AA0632">
        <w:t xml:space="preserve"> </w:t>
      </w:r>
      <w:r>
        <w:t>качества</w:t>
      </w:r>
      <w:r w:rsidR="00AA0632">
        <w:t xml:space="preserve"> </w:t>
      </w:r>
      <w:r>
        <w:t>предоставляемых</w:t>
      </w:r>
      <w:r w:rsidR="00AA0632">
        <w:t xml:space="preserve"> </w:t>
      </w:r>
      <w:r>
        <w:t>услуг; устранение недобросовестной конкуренции.</w:t>
      </w:r>
    </w:p>
    <w:p w:rsidR="00A1749D" w:rsidRDefault="00377C75">
      <w:pPr>
        <w:pStyle w:val="a3"/>
        <w:ind w:right="119"/>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w:t>
      </w:r>
    </w:p>
    <w:p w:rsidR="00A1749D" w:rsidRDefault="00A1749D">
      <w:pPr>
        <w:pStyle w:val="a3"/>
        <w:spacing w:before="6"/>
        <w:ind w:left="0" w:firstLine="0"/>
        <w:jc w:val="left"/>
      </w:pPr>
    </w:p>
    <w:p w:rsidR="00A1749D" w:rsidRDefault="00377C75">
      <w:pPr>
        <w:pStyle w:val="Heading1"/>
        <w:spacing w:line="319" w:lineRule="exact"/>
        <w:ind w:left="886" w:firstLine="0"/>
      </w:pPr>
      <w:r>
        <w:t>Рынок</w:t>
      </w:r>
      <w:r w:rsidR="00AA0632">
        <w:t xml:space="preserve"> </w:t>
      </w:r>
      <w:r>
        <w:t>теплоснабжения</w:t>
      </w:r>
      <w:r w:rsidR="00AA0632">
        <w:t xml:space="preserve"> </w:t>
      </w:r>
      <w:r>
        <w:t>(производство</w:t>
      </w:r>
      <w:r w:rsidR="00AA0632">
        <w:t xml:space="preserve"> </w:t>
      </w:r>
      <w:r>
        <w:t>тепловой</w:t>
      </w:r>
      <w:r w:rsidR="00AA0632">
        <w:t xml:space="preserve"> </w:t>
      </w:r>
      <w:r>
        <w:rPr>
          <w:spacing w:val="-2"/>
        </w:rPr>
        <w:t>энергии)</w:t>
      </w:r>
    </w:p>
    <w:p w:rsidR="00A1749D" w:rsidRDefault="00377C75">
      <w:pPr>
        <w:pStyle w:val="a3"/>
        <w:ind w:right="108"/>
      </w:pPr>
      <w:r>
        <w:t>По состоянию на 1 января 2023 года в Республике Мордовия оказанием услугнаданномрынкезанимались32 теплоснабжающих</w:t>
      </w:r>
      <w:r w:rsidR="00AA0632">
        <w:t xml:space="preserve"> </w:t>
      </w:r>
      <w:r>
        <w:t xml:space="preserve">организации (в2021г. – </w:t>
      </w:r>
      <w:r>
        <w:rPr>
          <w:spacing w:val="-4"/>
        </w:rPr>
        <w:t>32).</w:t>
      </w:r>
    </w:p>
    <w:p w:rsidR="00A1749D" w:rsidRDefault="00377C75">
      <w:pPr>
        <w:pStyle w:val="a3"/>
        <w:ind w:right="116"/>
      </w:pPr>
      <w:r>
        <w:t>Тепло населению и объектам социальной сферы посредством централизованных систем теплоснабжения отпускали 689 котельных (включая индивидуальные отопительные установки бюджет</w:t>
      </w:r>
      <w:r w:rsidR="00AA0632">
        <w:t xml:space="preserve"> </w:t>
      </w:r>
      <w:r>
        <w:t>о</w:t>
      </w:r>
      <w:r w:rsidR="00AA0632">
        <w:t xml:space="preserve"> </w:t>
      </w:r>
      <w:r>
        <w:t>финансируемых организаций) суммарной мощностью 1,9 тыс. Гкал/час.</w:t>
      </w:r>
    </w:p>
    <w:p w:rsidR="00A1749D" w:rsidRDefault="00377C75">
      <w:pPr>
        <w:pStyle w:val="a3"/>
        <w:ind w:right="121"/>
      </w:pPr>
      <w:r>
        <w:t>Основным потребителем тепловой энергии, производимой в республике, является население, на его долю приходится 68,4 % отпущенного тепла, бюджет</w:t>
      </w:r>
      <w:r w:rsidR="00AA0632">
        <w:t xml:space="preserve"> </w:t>
      </w:r>
      <w:r>
        <w:t>о</w:t>
      </w:r>
      <w:r w:rsidR="00AA0632">
        <w:t xml:space="preserve"> </w:t>
      </w:r>
      <w:r>
        <w:t>финансируемым организациям отпущено 23,6 %.</w:t>
      </w:r>
    </w:p>
    <w:p w:rsidR="00A1749D" w:rsidRDefault="00377C75">
      <w:pPr>
        <w:pStyle w:val="a3"/>
        <w:ind w:right="116"/>
      </w:pPr>
      <w:r>
        <w:t>Протяженность тепловых сетей для подачи тепла составила 634,95 км. В замене нуждаются 108,63 км (17,1%), из них 42,40 км – ветхие.</w:t>
      </w:r>
    </w:p>
    <w:p w:rsidR="00A1749D" w:rsidRDefault="00377C75">
      <w:pPr>
        <w:pStyle w:val="a3"/>
        <w:ind w:right="111"/>
      </w:pPr>
      <w:r>
        <w:t>Результаты мониторингов по оценке конкурентной среды на рынке услуг теплоснабжения потребителями показывают, что данные услуги являются услугами с невысокой удовлетворенностью потребителей как уровнем цен, так и качеством предоставления. Указанный рынок относится к группе рынков с развивающейся конкуренцией.</w:t>
      </w:r>
    </w:p>
    <w:p w:rsidR="00A1749D" w:rsidRDefault="00377C75">
      <w:pPr>
        <w:pStyle w:val="a3"/>
        <w:ind w:right="121"/>
      </w:pPr>
      <w:r>
        <w:t>По результатам мониторинга уровень удовлетворенности потребителей качеством, ценой и доступностью услуг на рынке теплоснабжения в 2022 году составил 56,7% (2021 г. – 45,6%).</w:t>
      </w:r>
    </w:p>
    <w:p w:rsidR="00A1749D" w:rsidRDefault="00377C75">
      <w:pPr>
        <w:pStyle w:val="Heading1"/>
        <w:spacing w:before="1"/>
        <w:ind w:right="116"/>
      </w:pPr>
      <w:r>
        <w:t>Факторами, ограничивающими конкуренцию на рынке теплоснабжения, являются:</w:t>
      </w:r>
    </w:p>
    <w:p w:rsidR="00B830D8" w:rsidRDefault="00377C75" w:rsidP="00B830D8">
      <w:pPr>
        <w:pStyle w:val="a3"/>
        <w:spacing w:line="242" w:lineRule="auto"/>
        <w:ind w:left="886" w:right="-56" w:firstLine="0"/>
        <w:rPr>
          <w:spacing w:val="-2"/>
        </w:rPr>
      </w:pPr>
      <w:r>
        <w:t>износ коммунальных сетей; дефицит</w:t>
      </w:r>
      <w:r w:rsidR="00AA0632">
        <w:t xml:space="preserve"> </w:t>
      </w:r>
      <w:r>
        <w:t>оборотных</w:t>
      </w:r>
      <w:r w:rsidR="00AA0632">
        <w:t xml:space="preserve"> </w:t>
      </w:r>
      <w:r>
        <w:rPr>
          <w:spacing w:val="-2"/>
        </w:rPr>
        <w:t>средств;</w:t>
      </w:r>
    </w:p>
    <w:p w:rsidR="00A1749D" w:rsidRDefault="00377C75" w:rsidP="00B830D8">
      <w:pPr>
        <w:pStyle w:val="a3"/>
        <w:spacing w:line="242" w:lineRule="auto"/>
        <w:ind w:left="886" w:right="-56" w:firstLine="0"/>
      </w:pPr>
      <w:r>
        <w:t>отсутствие потенциальных приобретателей объектов коммунального хозяйства государственных и муниципальных предприятий на основе концессионных соглашений.</w:t>
      </w:r>
    </w:p>
    <w:p w:rsidR="00A1749D" w:rsidRDefault="00377C75">
      <w:pPr>
        <w:pStyle w:val="a3"/>
        <w:spacing w:line="244" w:lineRule="auto"/>
        <w:ind w:right="116"/>
      </w:pPr>
      <w:r>
        <w:t>Приоритетными направлениями развития конкуренции на рынке теплоснабжения являются:</w:t>
      </w:r>
    </w:p>
    <w:p w:rsidR="00A1749D" w:rsidRDefault="00377C75">
      <w:pPr>
        <w:pStyle w:val="a3"/>
        <w:ind w:right="122"/>
      </w:pPr>
      <w:r>
        <w:t>повышение качества оказания услуг за счет модернизации оборудования с привлечением инвесторов,</w:t>
      </w:r>
    </w:p>
    <w:p w:rsidR="00A1749D" w:rsidRDefault="00377C75">
      <w:pPr>
        <w:pStyle w:val="a3"/>
        <w:spacing w:line="321" w:lineRule="exact"/>
        <w:ind w:left="886" w:firstLine="0"/>
      </w:pPr>
      <w:r>
        <w:t>заключение</w:t>
      </w:r>
      <w:r w:rsidR="00AA0632">
        <w:t xml:space="preserve"> </w:t>
      </w:r>
      <w:r>
        <w:t>концессионных</w:t>
      </w:r>
      <w:r w:rsidR="00AA0632">
        <w:t xml:space="preserve"> </w:t>
      </w:r>
      <w:r>
        <w:rPr>
          <w:spacing w:val="-2"/>
        </w:rPr>
        <w:t>соглашений.</w:t>
      </w:r>
    </w:p>
    <w:p w:rsidR="00A1749D" w:rsidRDefault="00377C75">
      <w:pPr>
        <w:pStyle w:val="a3"/>
        <w:ind w:right="115"/>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w:t>
      </w:r>
    </w:p>
    <w:p w:rsidR="00A1749D" w:rsidRDefault="00377C75">
      <w:pPr>
        <w:pStyle w:val="Heading1"/>
        <w:spacing w:before="316"/>
        <w:ind w:right="109"/>
      </w:pPr>
      <w:r>
        <w:t xml:space="preserve">Рынок услуг по сбору и транспортированию твердых коммунальных </w:t>
      </w:r>
      <w:r>
        <w:rPr>
          <w:spacing w:val="-2"/>
        </w:rPr>
        <w:t>отходов</w:t>
      </w:r>
    </w:p>
    <w:p w:rsidR="00A1749D" w:rsidRDefault="00377C75">
      <w:pPr>
        <w:pStyle w:val="a3"/>
        <w:ind w:right="120"/>
      </w:pPr>
      <w:r>
        <w:t>Доля хозяйствующих субъектов частной формы собственности в сфере сбора и транспортирования отходов составляет 100 %.</w:t>
      </w:r>
    </w:p>
    <w:p w:rsidR="00A1749D" w:rsidRDefault="00377C75">
      <w:pPr>
        <w:pStyle w:val="a3"/>
        <w:ind w:right="109"/>
      </w:pPr>
      <w:r>
        <w:t>По результатам конкурсного отбора определен региональный оператор по обращению с твердыми коммунальными отходами (далее – ТКО). Зоной ответственности определена вся территория республики, заключено соглашение об организации деятельности. Региональный оператор приступил к выполнению своих обязанностей 1 мая 2018 года.</w:t>
      </w:r>
    </w:p>
    <w:p w:rsidR="00A1749D" w:rsidRDefault="00377C75">
      <w:pPr>
        <w:pStyle w:val="a3"/>
        <w:ind w:right="117"/>
      </w:pPr>
      <w:r>
        <w:t>Заключены долгосрочные контракты с операторами по сбору и транспортированию ТКО и операторами по захоронению отходов потребления.</w:t>
      </w:r>
    </w:p>
    <w:p w:rsidR="00A1749D" w:rsidRDefault="00377C75">
      <w:pPr>
        <w:pStyle w:val="a3"/>
        <w:ind w:right="115"/>
      </w:pPr>
      <w:r>
        <w:t>Республика Мордовия образует ежегодно более 230 тысяч тонн ТКО. Создана и внедряется система по сбору ТКО, в том числе их раздельному сбору, обработке, сортировке. В рамках</w:t>
      </w:r>
      <w:r w:rsidR="00AA0632">
        <w:t xml:space="preserve"> </w:t>
      </w:r>
      <w:r>
        <w:t>федеральной программы «Комплексная система обращения с твердыми коммунальными отходами» нацпроекта «Экология» в прошлом году было закуплено 527 контейнеров для сбора стеклянной тары.</w:t>
      </w:r>
    </w:p>
    <w:p w:rsidR="00A1749D" w:rsidRDefault="00377C75">
      <w:pPr>
        <w:pStyle w:val="a3"/>
        <w:spacing w:before="1"/>
        <w:ind w:right="115"/>
      </w:pPr>
      <w:r>
        <w:t>Основным способом обезвреживания ТКО является конечное размещение на санкционированных полигонах по захоронению ТКО.</w:t>
      </w:r>
      <w:r w:rsidR="00AA0632">
        <w:t xml:space="preserve"> </w:t>
      </w:r>
      <w:r>
        <w:t xml:space="preserve">Инфраструктура по обработке, переработке и утилизации отходов потребления практически не </w:t>
      </w:r>
      <w:r>
        <w:rPr>
          <w:spacing w:val="-2"/>
        </w:rPr>
        <w:t>развита.</w:t>
      </w:r>
    </w:p>
    <w:p w:rsidR="00A1749D" w:rsidRDefault="00377C75">
      <w:pPr>
        <w:pStyle w:val="a3"/>
        <w:ind w:right="112"/>
      </w:pPr>
      <w:r>
        <w:t>Правительством Республики Мордовия принято решение о строительстве новых объектов по обращению с отходами, которые будут соответствовать всем требованиям природоохранного законодательства и санитарным нормам. Создание инфраструктуры</w:t>
      </w:r>
      <w:r w:rsidR="00AA0632">
        <w:t xml:space="preserve"> </w:t>
      </w:r>
      <w:r>
        <w:t>по</w:t>
      </w:r>
      <w:r w:rsidR="00AA0632">
        <w:t xml:space="preserve"> </w:t>
      </w:r>
      <w:r>
        <w:t>обращению</w:t>
      </w:r>
      <w:r w:rsidR="00AA0632">
        <w:t xml:space="preserve"> </w:t>
      </w:r>
      <w:r>
        <w:t>с ТКО планируется проводить</w:t>
      </w:r>
      <w:r w:rsidR="00AA0632">
        <w:t xml:space="preserve"> </w:t>
      </w:r>
      <w:r>
        <w:t>в</w:t>
      </w:r>
      <w:r w:rsidR="00AA0632">
        <w:t xml:space="preserve"> </w:t>
      </w:r>
      <w:r>
        <w:t xml:space="preserve">рамках государственно-частного партнерства путем заключения концессионных </w:t>
      </w:r>
      <w:r>
        <w:rPr>
          <w:spacing w:val="-2"/>
        </w:rPr>
        <w:t>соглашений.</w:t>
      </w:r>
    </w:p>
    <w:p w:rsidR="00A1749D" w:rsidRDefault="00377C75">
      <w:pPr>
        <w:pStyle w:val="a3"/>
        <w:ind w:right="118"/>
      </w:pPr>
      <w:r>
        <w:t>В течение 2022 года осуществлялось согласование условий концессионных соглашений создания и эксплуатации объектов по обращению с твердыми коммунальными отходами на территории Республики Мордовия, В конце 2022 года заключено 3 концессионных соглашения.</w:t>
      </w:r>
    </w:p>
    <w:p w:rsidR="00A1749D" w:rsidRDefault="00377C75" w:rsidP="00AA0632">
      <w:pPr>
        <w:pStyle w:val="a3"/>
        <w:spacing w:before="1"/>
        <w:ind w:right="119"/>
      </w:pPr>
      <w:r>
        <w:t>По результатам мониторинга уровень удовлетворенности потребителей качеством,</w:t>
      </w:r>
      <w:r w:rsidR="00AA0632">
        <w:t xml:space="preserve"> </w:t>
      </w:r>
      <w:r>
        <w:t>ценой</w:t>
      </w:r>
      <w:r w:rsidR="00AA0632">
        <w:t xml:space="preserve"> </w:t>
      </w:r>
      <w:r>
        <w:t>и</w:t>
      </w:r>
      <w:r w:rsidR="00AA0632">
        <w:t xml:space="preserve"> </w:t>
      </w:r>
      <w:r>
        <w:t>доступностью</w:t>
      </w:r>
      <w:r w:rsidR="00AA0632">
        <w:t xml:space="preserve"> </w:t>
      </w:r>
      <w:r>
        <w:t>услуг</w:t>
      </w:r>
      <w:r w:rsidR="00AA0632">
        <w:t xml:space="preserve"> </w:t>
      </w:r>
      <w:r>
        <w:t>на</w:t>
      </w:r>
      <w:r w:rsidR="00AA0632">
        <w:t xml:space="preserve"> </w:t>
      </w:r>
      <w:r>
        <w:t>рынке</w:t>
      </w:r>
      <w:r w:rsidR="00AA0632">
        <w:t xml:space="preserve"> </w:t>
      </w:r>
      <w:r>
        <w:t>услуг</w:t>
      </w:r>
      <w:r w:rsidR="00AA0632">
        <w:t xml:space="preserve"> </w:t>
      </w:r>
      <w:r>
        <w:t>по</w:t>
      </w:r>
      <w:r w:rsidR="00AA0632">
        <w:t xml:space="preserve"> </w:t>
      </w:r>
      <w:r>
        <w:t>сбору</w:t>
      </w:r>
      <w:r w:rsidR="00AA0632">
        <w:t xml:space="preserve"> </w:t>
      </w:r>
      <w:r>
        <w:rPr>
          <w:spacing w:val="-10"/>
        </w:rPr>
        <w:t>и</w:t>
      </w:r>
      <w:r w:rsidR="002A2F52">
        <w:rPr>
          <w:spacing w:val="-10"/>
        </w:rPr>
        <w:t xml:space="preserve"> </w:t>
      </w:r>
      <w:r>
        <w:t>транспортированию твердых коммунальных отходов в 2022 году составил 60,3% (2021 г. – 51,6%).</w:t>
      </w:r>
    </w:p>
    <w:p w:rsidR="00A1749D" w:rsidRDefault="00377C75">
      <w:pPr>
        <w:spacing w:before="5"/>
        <w:ind w:left="166" w:right="123" w:firstLine="720"/>
        <w:jc w:val="both"/>
        <w:rPr>
          <w:sz w:val="28"/>
        </w:rPr>
      </w:pPr>
      <w:r>
        <w:rPr>
          <w:b/>
          <w:sz w:val="28"/>
        </w:rPr>
        <w:t xml:space="preserve">Факторами, ограничивающими конкуренцию на рынке услуг по сбору и транспортированию твердых коммунальных отходов, являются </w:t>
      </w:r>
      <w:r>
        <w:rPr>
          <w:sz w:val="28"/>
        </w:rPr>
        <w:t xml:space="preserve">неразвитость инфраструктуры по обработке, переработке и утилизации отходов </w:t>
      </w:r>
      <w:r>
        <w:rPr>
          <w:spacing w:val="-2"/>
          <w:sz w:val="28"/>
        </w:rPr>
        <w:t>потребления.</w:t>
      </w:r>
    </w:p>
    <w:p w:rsidR="00A1749D" w:rsidRDefault="00377C75">
      <w:pPr>
        <w:pStyle w:val="a3"/>
        <w:ind w:right="115"/>
      </w:pPr>
      <w:r>
        <w:t>Основным препятствием развития конкурентной среды на исследуемом рынке является наличие административного барьера, связанного с получением статуса регионального оператора по обращению с ТКО. Появление новых участников товарного рынка услуг по сбору и транспортированию твердых коммунальных отходов ограничено размерами самого рынка (объем сбора и транспортирования ТКО в республике не превышает 236,20 тыс. тонн в год).</w:t>
      </w:r>
    </w:p>
    <w:p w:rsidR="00A1749D" w:rsidRDefault="00377C75">
      <w:pPr>
        <w:pStyle w:val="a3"/>
        <w:ind w:right="122"/>
      </w:pPr>
      <w:r>
        <w:t>Приоритетными направлениями развития конкуренции на рынке услуг по сбору и транспортированию твердых коммунальных отходов являются:</w:t>
      </w:r>
    </w:p>
    <w:p w:rsidR="00A1749D" w:rsidRDefault="002A2F52">
      <w:pPr>
        <w:pStyle w:val="a3"/>
        <w:spacing w:line="322" w:lineRule="exact"/>
        <w:ind w:left="886" w:firstLine="0"/>
      </w:pPr>
      <w:r>
        <w:t>Р</w:t>
      </w:r>
      <w:r w:rsidR="00377C75">
        <w:t>азвитие</w:t>
      </w:r>
      <w:r>
        <w:t xml:space="preserve"> </w:t>
      </w:r>
      <w:r w:rsidR="00377C75">
        <w:t>системы</w:t>
      </w:r>
      <w:r>
        <w:t xml:space="preserve"> </w:t>
      </w:r>
      <w:r w:rsidR="00377C75">
        <w:t>раздельного</w:t>
      </w:r>
      <w:r>
        <w:t xml:space="preserve"> </w:t>
      </w:r>
      <w:r w:rsidR="00377C75">
        <w:t>сбора</w:t>
      </w:r>
      <w:r>
        <w:t xml:space="preserve"> </w:t>
      </w:r>
      <w:r w:rsidR="00377C75">
        <w:t>отходов</w:t>
      </w:r>
      <w:r>
        <w:t xml:space="preserve"> </w:t>
      </w:r>
      <w:r w:rsidR="00377C75">
        <w:rPr>
          <w:spacing w:val="-2"/>
        </w:rPr>
        <w:t>потребления;</w:t>
      </w:r>
    </w:p>
    <w:p w:rsidR="00A1749D" w:rsidRDefault="00377C75">
      <w:pPr>
        <w:pStyle w:val="a3"/>
        <w:ind w:right="123"/>
      </w:pPr>
      <w:r>
        <w:t>разграничение полномочий по транспортировке как смешанных ТКО, так и раздельно собранных;</w:t>
      </w:r>
    </w:p>
    <w:p w:rsidR="00A1749D" w:rsidRDefault="00377C75">
      <w:pPr>
        <w:pStyle w:val="a3"/>
        <w:spacing w:before="1"/>
        <w:ind w:right="124"/>
      </w:pPr>
      <w:r>
        <w:t>создание мусороперегрузочных станций, сокращающих затраты на транспортирование ТКО.</w:t>
      </w:r>
    </w:p>
    <w:p w:rsidR="00A1749D" w:rsidRDefault="00377C75">
      <w:pPr>
        <w:pStyle w:val="a3"/>
        <w:ind w:right="111"/>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«Развитие жилищного строительства и сферы жилищно- коммунального хозяйства», утвержденной постановлением Правительства Республики Мордовия от 6 февраля 2019 г.№53.</w:t>
      </w:r>
    </w:p>
    <w:p w:rsidR="00A1749D" w:rsidRDefault="00A1749D">
      <w:pPr>
        <w:pStyle w:val="a3"/>
        <w:spacing w:before="1"/>
        <w:ind w:left="0" w:firstLine="0"/>
        <w:jc w:val="left"/>
      </w:pPr>
    </w:p>
    <w:p w:rsidR="00A1749D" w:rsidRDefault="00377C75">
      <w:pPr>
        <w:pStyle w:val="Heading1"/>
        <w:spacing w:before="1" w:line="319" w:lineRule="exact"/>
        <w:ind w:left="886" w:firstLine="0"/>
      </w:pPr>
      <w:r>
        <w:t>Рынок</w:t>
      </w:r>
      <w:r w:rsidR="002A2F52">
        <w:t xml:space="preserve"> </w:t>
      </w:r>
      <w:r>
        <w:t>выполнения</w:t>
      </w:r>
      <w:r w:rsidR="002A2F52">
        <w:t xml:space="preserve"> </w:t>
      </w:r>
      <w:r>
        <w:t>работ</w:t>
      </w:r>
      <w:r w:rsidR="002A2F52">
        <w:t xml:space="preserve"> </w:t>
      </w:r>
      <w:r>
        <w:t>по</w:t>
      </w:r>
      <w:r w:rsidR="002A2F52">
        <w:t xml:space="preserve"> </w:t>
      </w:r>
      <w:r>
        <w:t>благоустройству</w:t>
      </w:r>
      <w:r w:rsidR="002A2F52">
        <w:t xml:space="preserve"> </w:t>
      </w:r>
      <w:r>
        <w:t>городской</w:t>
      </w:r>
      <w:r w:rsidR="002A2F52">
        <w:t xml:space="preserve"> </w:t>
      </w:r>
      <w:r>
        <w:rPr>
          <w:spacing w:val="-2"/>
        </w:rPr>
        <w:t>среды</w:t>
      </w:r>
    </w:p>
    <w:p w:rsidR="00A1749D" w:rsidRDefault="00377C75">
      <w:pPr>
        <w:pStyle w:val="a3"/>
        <w:ind w:right="116"/>
      </w:pPr>
      <w:r>
        <w:t>Рынок выполнения работ по благоустройству городской среды включает в себя благоустройство общественных и дворовых территорий. На 1 января 2023 года на рынке выполнения работ по благоустройству городской среды участвуют порядка 16 организаций различных форм собственности, 96% из которых представлены акционерными обществами и обществами с ограниченной ответственностью и 4% - муниципальными организациями.</w:t>
      </w:r>
    </w:p>
    <w:p w:rsidR="00A1749D" w:rsidRDefault="00377C75">
      <w:pPr>
        <w:pStyle w:val="a3"/>
        <w:ind w:right="122" w:firstLine="792"/>
      </w:pPr>
      <w:r>
        <w:t>В2022годуработыпоблагоустройствугородскойсредыосуществлялисьв 9 городских поселениях, 4 сельских поселениях республики и г.о. Саранск.</w:t>
      </w:r>
    </w:p>
    <w:p w:rsidR="00A1749D" w:rsidRDefault="00377C75">
      <w:pPr>
        <w:pStyle w:val="a3"/>
        <w:ind w:right="110"/>
      </w:pPr>
      <w:r>
        <w:t>На решение проблем экономического и организационного характера функционирования системы благоустройства муниципальных образований направлена реализация регионального проекта «Формирование комфортной городской среды», в рамках которого осуществляется финансирование работ по созданию качественных и современных общественных и дворовых территорий в муниципальных образованиях республики.</w:t>
      </w:r>
    </w:p>
    <w:p w:rsidR="00A1749D" w:rsidRDefault="00377C75" w:rsidP="00DD59D3">
      <w:pPr>
        <w:pStyle w:val="a3"/>
        <w:spacing w:before="3"/>
        <w:ind w:right="109"/>
      </w:pPr>
      <w:r>
        <w:t>По результатам мониторинга уровень удовлетворенности потребителей качеством, ценой и доступностью услуг на рынке выполнения работ по благоустройству городской среды в 2022 году составил 49% (2021 г.–48,7%) .</w:t>
      </w:r>
      <w:r w:rsidR="00DD59D3">
        <w:t xml:space="preserve"> </w:t>
      </w:r>
      <w:r>
        <w:t>Приоритетными направлениями развития конкуренции на рынке выполнения работ по благоустройству городской среды являются:</w:t>
      </w:r>
    </w:p>
    <w:p w:rsidR="00A1749D" w:rsidRDefault="00377C75">
      <w:pPr>
        <w:pStyle w:val="a3"/>
        <w:ind w:right="115"/>
      </w:pPr>
      <w:r>
        <w:t>создание условий для обеспечения повышения уровня благоустройства территорий муниципальных образований республики;</w:t>
      </w:r>
    </w:p>
    <w:p w:rsidR="00A1749D" w:rsidRDefault="00377C75">
      <w:pPr>
        <w:pStyle w:val="a3"/>
        <w:spacing w:before="4"/>
        <w:ind w:right="121"/>
      </w:pPr>
      <w:r>
        <w:t xml:space="preserve">оказание поддержки частным организациям на создание новых и благоустройство существующих общественных территорий, ремонт дворовых </w:t>
      </w:r>
      <w:r>
        <w:rPr>
          <w:spacing w:val="-2"/>
        </w:rPr>
        <w:t>территорий.</w:t>
      </w:r>
    </w:p>
    <w:p w:rsidR="00A1749D" w:rsidRDefault="00377C75">
      <w:pPr>
        <w:pStyle w:val="a3"/>
        <w:ind w:right="114"/>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«Формирование современной городской среды на территории Республики Мордовия» на 2018-2024 годы, утвержденной постановлением Правительства Республики Мордовия от 30 августа 2017 г. № 495, регионального проекта «Формирование комфортной городской среды».</w:t>
      </w:r>
    </w:p>
    <w:p w:rsidR="00A1749D" w:rsidRDefault="00A1749D">
      <w:pPr>
        <w:pStyle w:val="a3"/>
        <w:spacing w:before="2"/>
        <w:ind w:left="0" w:firstLine="0"/>
        <w:jc w:val="left"/>
      </w:pPr>
    </w:p>
    <w:p w:rsidR="00A1749D" w:rsidRDefault="00377C75">
      <w:pPr>
        <w:pStyle w:val="Heading1"/>
        <w:spacing w:line="242" w:lineRule="auto"/>
        <w:ind w:right="113"/>
      </w:pPr>
      <w:r>
        <w:t>Рынок выполнения работ по содержанию и текущему ремонту общего имущества собственников помещений в многоквартирном доме</w:t>
      </w:r>
    </w:p>
    <w:p w:rsidR="00A1749D" w:rsidRDefault="00377C75">
      <w:pPr>
        <w:pStyle w:val="a3"/>
        <w:ind w:right="111"/>
      </w:pPr>
      <w:r>
        <w:t>По состоянию на 1 января 2023 года участниками на рынке выполнения работ по содержанию и текущему ремонту общего имущества собственников помещений в многоквартирном доме являются 137 организаций. В сравнении с аналогичным периодом прошлого года количество данных организаций увеличилось на 1 (на 1.01.2022 г. – 136 организаций).</w:t>
      </w:r>
    </w:p>
    <w:p w:rsidR="00A1749D" w:rsidRDefault="00377C75">
      <w:pPr>
        <w:pStyle w:val="a3"/>
        <w:ind w:right="111"/>
      </w:pPr>
      <w:r>
        <w:t>Все субъекты предпринимательства, осуществляющие (планирующие осуществить)</w:t>
      </w:r>
      <w:r w:rsidR="00E31C8F">
        <w:t xml:space="preserve"> </w:t>
      </w:r>
      <w:r>
        <w:t>деятельность</w:t>
      </w:r>
      <w:r w:rsidR="00E31C8F">
        <w:t xml:space="preserve"> </w:t>
      </w:r>
      <w:r>
        <w:t>на</w:t>
      </w:r>
      <w:r w:rsidR="00E31C8F">
        <w:t xml:space="preserve"> </w:t>
      </w:r>
      <w:r>
        <w:t>указанном</w:t>
      </w:r>
      <w:r w:rsidR="00E31C8F">
        <w:t xml:space="preserve"> </w:t>
      </w:r>
      <w:r>
        <w:t>рынке, могут</w:t>
      </w:r>
      <w:r w:rsidR="00E31C8F">
        <w:t xml:space="preserve"> </w:t>
      </w:r>
      <w:r>
        <w:t>получить</w:t>
      </w:r>
      <w:r w:rsidR="00E31C8F">
        <w:t xml:space="preserve"> </w:t>
      </w:r>
      <w:r>
        <w:t>организационно- методическую и информационно-консультативную помощь по телефону горячей линии 23-02-85.</w:t>
      </w:r>
    </w:p>
    <w:p w:rsidR="00A1749D" w:rsidRDefault="00377C75">
      <w:pPr>
        <w:pStyle w:val="a3"/>
        <w:ind w:right="110"/>
      </w:pPr>
      <w:r>
        <w:t>В 2022 году Управлением государственной жилищной инспекции Минэнерго и ЖКХ Республики Мордовия в рамках лицензионного контроля проведена 281 проверка лиц, осуществляющих управление многоквартирными домами, а также юридических лиц и индивидуальных предпринимателей, осуществляющих деятельность по выполнению услуг по содержанию и (или) работ по ремонту общего имущества в многоквартирном доме в соответствии с требованиями законодательства Российской Федерации. Количество выданных предписаний об устранении выявленных нарушений в 2022 году составило 98 (в 2021 г. – 271).</w:t>
      </w:r>
    </w:p>
    <w:p w:rsidR="00A1749D" w:rsidRDefault="00377C75">
      <w:pPr>
        <w:pStyle w:val="a3"/>
        <w:ind w:right="112"/>
      </w:pPr>
      <w:r>
        <w:t>По результатам мониторинга уровень удовлетворенности потребителей качеством, ценой и доступностью услуг на рынке выполнения работ по содержанию</w:t>
      </w:r>
      <w:r w:rsidR="00E31C8F">
        <w:t xml:space="preserve"> </w:t>
      </w:r>
      <w:r>
        <w:t>и текущему</w:t>
      </w:r>
      <w:r w:rsidR="00E31C8F">
        <w:t xml:space="preserve"> </w:t>
      </w:r>
      <w:r>
        <w:t>ремонту</w:t>
      </w:r>
      <w:r w:rsidR="00E31C8F">
        <w:t xml:space="preserve"> </w:t>
      </w:r>
      <w:r>
        <w:t>общего</w:t>
      </w:r>
      <w:r w:rsidR="00E31C8F">
        <w:t xml:space="preserve"> </w:t>
      </w:r>
      <w:r>
        <w:t>имущества</w:t>
      </w:r>
      <w:r w:rsidR="00E31C8F">
        <w:t xml:space="preserve"> </w:t>
      </w:r>
      <w:r>
        <w:t>собственников</w:t>
      </w:r>
      <w:r w:rsidR="00E31C8F">
        <w:t xml:space="preserve"> </w:t>
      </w:r>
      <w:r>
        <w:t>помещений в многоквартирном доме в 2022 году составил 29,7%(2021 г. – 27,1%).</w:t>
      </w:r>
    </w:p>
    <w:p w:rsidR="00DD59D3" w:rsidRDefault="00377C75" w:rsidP="00DD59D3">
      <w:pPr>
        <w:ind w:left="166" w:right="114" w:firstLine="720"/>
        <w:jc w:val="both"/>
        <w:rPr>
          <w:sz w:val="28"/>
        </w:rPr>
      </w:pPr>
      <w:r>
        <w:rPr>
          <w:b/>
          <w:sz w:val="28"/>
        </w:rPr>
        <w:t xml:space="preserve">Фактором, ограничивающим конкуренцию на рынке выполнения работ по содержанию и текущему ремонту общего имущества собственников помещений в многоквартирном доме, является </w:t>
      </w:r>
      <w:r>
        <w:rPr>
          <w:sz w:val="28"/>
        </w:rPr>
        <w:t>недостаток высококвалифицированных специалистов в области управления многоквартирными жилыми домами.</w:t>
      </w:r>
    </w:p>
    <w:p w:rsidR="00A1749D" w:rsidRPr="00DD59D3" w:rsidRDefault="00377C75" w:rsidP="00DD59D3">
      <w:pPr>
        <w:ind w:left="166" w:right="114" w:firstLine="720"/>
        <w:jc w:val="both"/>
        <w:rPr>
          <w:sz w:val="28"/>
          <w:szCs w:val="28"/>
        </w:rPr>
      </w:pPr>
      <w:r w:rsidRPr="00DD59D3">
        <w:rPr>
          <w:sz w:val="28"/>
          <w:szCs w:val="28"/>
        </w:rPr>
        <w:t>Приоритетными направлениями развития конкуренции на рынке выполнения работ по содержанию и текущему ремонту общего имущества собственников помещений в многоквартирном доме являются:</w:t>
      </w:r>
    </w:p>
    <w:p w:rsidR="00A1749D" w:rsidRDefault="00377C75">
      <w:pPr>
        <w:pStyle w:val="a3"/>
        <w:spacing w:line="244" w:lineRule="auto"/>
        <w:ind w:right="124"/>
      </w:pPr>
      <w:r>
        <w:t>создание благоприятных</w:t>
      </w:r>
      <w:r w:rsidR="00E31C8F">
        <w:t xml:space="preserve"> </w:t>
      </w:r>
      <w:r>
        <w:t>и безопасных</w:t>
      </w:r>
      <w:r w:rsidR="00E31C8F">
        <w:t xml:space="preserve"> </w:t>
      </w:r>
      <w:r>
        <w:t>условий проживания, качественного содержания общего имущества и предоставления коммунальных услуг;</w:t>
      </w:r>
    </w:p>
    <w:p w:rsidR="00A1749D" w:rsidRDefault="00377C75">
      <w:pPr>
        <w:pStyle w:val="a3"/>
        <w:ind w:right="122"/>
      </w:pPr>
      <w:r>
        <w:t>повышение квалификации специалистов в области управления многоквартирными домами.</w:t>
      </w:r>
    </w:p>
    <w:p w:rsidR="00A1749D" w:rsidRDefault="00377C75">
      <w:pPr>
        <w:pStyle w:val="a3"/>
        <w:ind w:right="111"/>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«Развитие жилищного строительства и сферы жилищно- коммунального хозяйства», утвержденной постановлением Правительства Республики Мордовия от 6 февраля 2019 г.№53.</w:t>
      </w:r>
    </w:p>
    <w:p w:rsidR="00A1749D" w:rsidRDefault="00377C75">
      <w:pPr>
        <w:pStyle w:val="Heading1"/>
        <w:spacing w:before="315" w:line="319" w:lineRule="exact"/>
        <w:ind w:left="886" w:firstLine="0"/>
      </w:pPr>
      <w:r>
        <w:t>Рынок</w:t>
      </w:r>
      <w:r w:rsidR="00E31C8F">
        <w:t xml:space="preserve"> </w:t>
      </w:r>
      <w:r>
        <w:t>поставки</w:t>
      </w:r>
      <w:r w:rsidR="00E31C8F">
        <w:t xml:space="preserve"> </w:t>
      </w:r>
      <w:r>
        <w:t>сжиженного</w:t>
      </w:r>
      <w:r w:rsidR="00E31C8F">
        <w:t xml:space="preserve"> </w:t>
      </w:r>
      <w:r>
        <w:t>газа</w:t>
      </w:r>
      <w:r w:rsidR="00E31C8F">
        <w:t xml:space="preserve"> </w:t>
      </w:r>
      <w:r>
        <w:t>в</w:t>
      </w:r>
      <w:r w:rsidR="00E31C8F">
        <w:t xml:space="preserve"> </w:t>
      </w:r>
      <w:r>
        <w:rPr>
          <w:spacing w:val="-2"/>
        </w:rPr>
        <w:t>баллонах</w:t>
      </w:r>
    </w:p>
    <w:p w:rsidR="00A1749D" w:rsidRDefault="00377C75">
      <w:pPr>
        <w:pStyle w:val="a3"/>
        <w:ind w:right="113"/>
      </w:pPr>
      <w:r>
        <w:t>На 1 января 2023 года уровень газификации природным газом жилого фонда в Республике Мордовия составляет 94,02%. Заправка сжиженного газа в баллонах и его продажа осуществляются организациями, у которых есть соответствующее оборудование (весовые установки).</w:t>
      </w:r>
    </w:p>
    <w:p w:rsidR="00A1749D" w:rsidRDefault="00377C75">
      <w:pPr>
        <w:pStyle w:val="a3"/>
        <w:spacing w:before="1"/>
        <w:ind w:right="121"/>
      </w:pPr>
      <w:r>
        <w:t>В 2020 году впервые проведен сбор и анализ информации о потребности в сжиженном углеводородном газе для бытовых нужд населения в Республике Мордовия. Потребность составила 96,48 тонн в год (около 3,5 тыс. баллонов).</w:t>
      </w:r>
    </w:p>
    <w:p w:rsidR="00A1749D" w:rsidRDefault="00377C75">
      <w:pPr>
        <w:pStyle w:val="a3"/>
        <w:ind w:right="119"/>
      </w:pPr>
      <w:r>
        <w:t>На территории Республики Мордовия сжиженный газ используется населением преимущественно для приготовления пищи и подогрева воды в индивидуальных домах и дачных постройках. Заправка газа в баллонах населением осуществляется самостоятельно в</w:t>
      </w:r>
      <w:r w:rsidR="00E31C8F">
        <w:t xml:space="preserve"> </w:t>
      </w:r>
      <w:r>
        <w:t>организациях, у которых есть соответствующее оборудование (весовые установки).</w:t>
      </w:r>
    </w:p>
    <w:p w:rsidR="00A1749D" w:rsidRDefault="00377C75">
      <w:pPr>
        <w:pStyle w:val="a3"/>
        <w:spacing w:line="242" w:lineRule="auto"/>
        <w:ind w:right="111"/>
      </w:pPr>
      <w:r>
        <w:t>По результатам мониторинга уровень удовлетворенности потребителей качеством, ценой и доступностью услуг на рынке поставки сжиженного газа в баллонах</w:t>
      </w:r>
      <w:r w:rsidR="00E31C8F">
        <w:t xml:space="preserve"> </w:t>
      </w:r>
      <w:r>
        <w:t>в 2022 году составил51,3%(2021 г. – 57,9%).</w:t>
      </w:r>
    </w:p>
    <w:p w:rsidR="00A1749D" w:rsidRDefault="00377C75">
      <w:pPr>
        <w:spacing w:line="237" w:lineRule="auto"/>
        <w:ind w:left="166" w:right="110" w:firstLine="720"/>
        <w:jc w:val="both"/>
        <w:rPr>
          <w:sz w:val="28"/>
        </w:rPr>
      </w:pPr>
      <w:r>
        <w:rPr>
          <w:b/>
          <w:sz w:val="28"/>
        </w:rPr>
        <w:t xml:space="preserve">Факторами, ограничивающими конкуренцию на рынке поставки сжиженного газа в баллонах, являются </w:t>
      </w:r>
      <w:r>
        <w:rPr>
          <w:sz w:val="28"/>
        </w:rPr>
        <w:t>слабое инфраструктурное развитие рынка сжиженного газа на территории республики в связи с большим уровнем газификации природным газом.</w:t>
      </w:r>
    </w:p>
    <w:p w:rsidR="00A1749D" w:rsidRDefault="00377C75">
      <w:pPr>
        <w:pStyle w:val="a3"/>
        <w:spacing w:before="4"/>
        <w:ind w:right="121"/>
      </w:pPr>
      <w:r>
        <w:t>Приоритетными направлениями развития конкуренции на рынке поставки сжиженного газа в баллонах является бесперебойное обеспечение населения сжиженным газом для бытовых нужд, создание комфортных условий для участников рынка поставки сжиженного газа.</w:t>
      </w:r>
    </w:p>
    <w:p w:rsidR="00B50E48" w:rsidRDefault="00377C75" w:rsidP="00B50E48">
      <w:pPr>
        <w:pStyle w:val="a3"/>
        <w:ind w:right="115"/>
      </w:pPr>
      <w:r>
        <w:t>Решение поставленных задач предусматривается</w:t>
      </w:r>
      <w:r w:rsidR="00E31C8F">
        <w:t xml:space="preserve"> </w:t>
      </w:r>
      <w:r>
        <w:t>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от11 октября 2019 г.№582-РГ (с изменениями).</w:t>
      </w:r>
    </w:p>
    <w:p w:rsidR="00A1749D" w:rsidRPr="00B50E48" w:rsidRDefault="00377C75" w:rsidP="00B50E48">
      <w:pPr>
        <w:pStyle w:val="a3"/>
        <w:ind w:right="115"/>
        <w:rPr>
          <w:b/>
        </w:rPr>
      </w:pPr>
      <w:r w:rsidRPr="00B50E48">
        <w:rPr>
          <w:b/>
        </w:rPr>
        <w:t>Рынок купли-продажи электрической энергии (мощности) на розничном рынке электрической энергии (мощности)</w:t>
      </w:r>
    </w:p>
    <w:p w:rsidR="00A1749D" w:rsidRDefault="00377C75">
      <w:pPr>
        <w:pStyle w:val="a3"/>
        <w:ind w:right="109"/>
      </w:pPr>
      <w:r>
        <w:t>На 1 января 2023 года на территории Республики Мордовия на розничном рынке электрической энергии (мощности) в соответствии со сводным</w:t>
      </w:r>
      <w:r w:rsidR="00E31C8F">
        <w:t xml:space="preserve"> </w:t>
      </w:r>
      <w:r>
        <w:t>прогнозным балансом производства и поставок электрической энергии (мощности) в рамках единой энергетической системы России по субъектам Российской Федерации на 2021 г. утвержденным приказом Федеральной антимонопольной службы от 26 ноября 2020 № 1164/20-ДСП действуют 11 электросетевых компаний – продавцов электроэнергии (изменений по сравнению с 2022 г. не произошло), в том числе: 3 гарантирующих поставщика, 8 независимых энергосбытовых компаний.</w:t>
      </w:r>
    </w:p>
    <w:p w:rsidR="00A1749D" w:rsidRDefault="00377C75">
      <w:pPr>
        <w:pStyle w:val="a3"/>
        <w:ind w:right="112"/>
      </w:pPr>
      <w:r>
        <w:t>Гарантирующие поставщики – ПАО «Мордовская энергосбытовая компания»,ООО«Электросбытовая</w:t>
      </w:r>
      <w:r w:rsidR="00E31C8F">
        <w:t xml:space="preserve"> </w:t>
      </w:r>
      <w:r>
        <w:t>компания«Ватт-Электросбыт»,</w:t>
      </w:r>
      <w:r>
        <w:rPr>
          <w:spacing w:val="-5"/>
        </w:rPr>
        <w:t>ООО</w:t>
      </w:r>
    </w:p>
    <w:p w:rsidR="00A1749D" w:rsidRDefault="00377C75">
      <w:pPr>
        <w:pStyle w:val="a3"/>
        <w:ind w:right="117" w:firstLine="0"/>
      </w:pPr>
      <w:r>
        <w:t xml:space="preserve">«Русэнергосбыт» образуют доминирующую группу на рынке, реализовали в совокупности более 80% общего количества электроэнергии. Остальные участники рынка продают в среднем менее одного процента от общего товарного </w:t>
      </w:r>
      <w:r>
        <w:rPr>
          <w:spacing w:val="-2"/>
        </w:rPr>
        <w:t>объема.</w:t>
      </w:r>
    </w:p>
    <w:p w:rsidR="00A1749D" w:rsidRDefault="00377C75">
      <w:pPr>
        <w:pStyle w:val="a3"/>
        <w:ind w:right="116"/>
      </w:pPr>
      <w:r>
        <w:t>Ежегодно</w:t>
      </w:r>
      <w:r w:rsidR="00E31C8F">
        <w:t xml:space="preserve"> </w:t>
      </w:r>
      <w:r>
        <w:t>формируется</w:t>
      </w:r>
      <w:r w:rsidR="00E31C8F">
        <w:t xml:space="preserve"> </w:t>
      </w:r>
      <w:r>
        <w:t>реестр</w:t>
      </w:r>
      <w:r w:rsidR="00E31C8F">
        <w:t xml:space="preserve"> </w:t>
      </w:r>
      <w:r>
        <w:t>организаций,</w:t>
      </w:r>
      <w:r w:rsidR="00E31C8F">
        <w:t xml:space="preserve"> </w:t>
      </w:r>
      <w:r>
        <w:t>осуществляющих</w:t>
      </w:r>
      <w:r w:rsidR="00E31C8F">
        <w:t xml:space="preserve"> </w:t>
      </w:r>
      <w:r>
        <w:t>деятельность на</w:t>
      </w:r>
      <w:r w:rsidR="00E31C8F">
        <w:t xml:space="preserve"> </w:t>
      </w:r>
      <w:r>
        <w:t>рынке</w:t>
      </w:r>
      <w:r w:rsidR="00E31C8F">
        <w:t xml:space="preserve"> </w:t>
      </w:r>
      <w:r>
        <w:t>купли-продажи</w:t>
      </w:r>
      <w:r w:rsidR="00E31C8F">
        <w:t xml:space="preserve"> </w:t>
      </w:r>
      <w:r>
        <w:t>электрической энергии(мощности)</w:t>
      </w:r>
      <w:r w:rsidR="00E31C8F">
        <w:t xml:space="preserve"> </w:t>
      </w:r>
      <w:r>
        <w:t>на</w:t>
      </w:r>
      <w:r w:rsidR="00E31C8F">
        <w:t xml:space="preserve"> </w:t>
      </w:r>
      <w:r>
        <w:t>розничном</w:t>
      </w:r>
      <w:r w:rsidR="00E31C8F">
        <w:t xml:space="preserve"> </w:t>
      </w:r>
      <w:r>
        <w:t>рынке электрической энергии (мощности), который размещается в информационной сети «Интернет»:</w:t>
      </w:r>
    </w:p>
    <w:p w:rsidR="00A1749D" w:rsidRDefault="00C31A7A">
      <w:pPr>
        <w:spacing w:line="237" w:lineRule="auto"/>
        <w:ind w:left="166" w:firstLine="720"/>
        <w:rPr>
          <w:sz w:val="24"/>
        </w:rPr>
      </w:pPr>
      <w:hyperlink r:id="rId31">
        <w:r w:rsidR="00377C75">
          <w:rPr>
            <w:spacing w:val="-2"/>
            <w:sz w:val="24"/>
            <w:u w:val="single"/>
          </w:rPr>
          <w:t>https://www.e-mordovia.ru/gosudarstvennaya-vlast-rm/ministerstva-i-vedomstva/ministerstvo-</w:t>
        </w:r>
      </w:hyperlink>
      <w:hyperlink r:id="rId32">
        <w:r w:rsidR="00377C75">
          <w:rPr>
            <w:spacing w:val="-2"/>
            <w:sz w:val="24"/>
            <w:u w:val="single"/>
          </w:rPr>
          <w:t>gkhrm/snabzhenie/</w:t>
        </w:r>
      </w:hyperlink>
    </w:p>
    <w:p w:rsidR="00A1749D" w:rsidRDefault="00377C75">
      <w:pPr>
        <w:pStyle w:val="a3"/>
        <w:spacing w:before="5"/>
        <w:ind w:right="111"/>
      </w:pPr>
      <w:r>
        <w:t>По результатам мониторинга уровень удовлетворенности потребителей качеством, ценой и доступностью услуг на рынке купли-продажи электрической энергии (мощности) на розничном рынке электрической энергии (мощности) в 2022 году составил67,7%(2021 г. – 63,8%).</w:t>
      </w:r>
    </w:p>
    <w:p w:rsidR="00A1749D" w:rsidRDefault="00377C75">
      <w:pPr>
        <w:spacing w:before="6" w:line="237" w:lineRule="auto"/>
        <w:ind w:left="166" w:right="112" w:firstLine="720"/>
        <w:jc w:val="both"/>
        <w:rPr>
          <w:sz w:val="28"/>
        </w:rPr>
      </w:pPr>
      <w:r>
        <w:rPr>
          <w:b/>
          <w:sz w:val="28"/>
        </w:rPr>
        <w:t xml:space="preserve">Фактором, ограничивающим конкуренцию на рынке купли-продажи электрической энергии (мощности) на розничном рынке электрической энергии (мощности), является </w:t>
      </w:r>
      <w:r>
        <w:rPr>
          <w:sz w:val="28"/>
        </w:rPr>
        <w:t>необходимость значительных финансовых вложений в целях модернизации.</w:t>
      </w:r>
    </w:p>
    <w:p w:rsidR="00A1749D" w:rsidRDefault="00377C75">
      <w:pPr>
        <w:pStyle w:val="a3"/>
        <w:spacing w:before="5" w:line="242" w:lineRule="auto"/>
        <w:ind w:right="111"/>
      </w:pPr>
      <w:r>
        <w:t>Приоритетными направлениями развития конкуренции на</w:t>
      </w:r>
      <w:r w:rsidR="00B50E48">
        <w:t xml:space="preserve"> </w:t>
      </w:r>
      <w:r>
        <w:t>рынке купли- продажи электрической энергии (мощности) на розничном рынке электрической энергии (мощности) являются:</w:t>
      </w:r>
    </w:p>
    <w:p w:rsidR="00A1749D" w:rsidRDefault="00E31C8F">
      <w:pPr>
        <w:pStyle w:val="a3"/>
        <w:spacing w:line="316" w:lineRule="exact"/>
        <w:ind w:left="886" w:firstLine="0"/>
      </w:pPr>
      <w:r>
        <w:t>Р</w:t>
      </w:r>
      <w:r w:rsidR="00377C75">
        <w:t>азвитие</w:t>
      </w:r>
      <w:r>
        <w:t xml:space="preserve"> </w:t>
      </w:r>
      <w:r w:rsidR="00377C75">
        <w:t>не</w:t>
      </w:r>
      <w:r>
        <w:t xml:space="preserve"> </w:t>
      </w:r>
      <w:r w:rsidR="00377C75">
        <w:t>обходимой</w:t>
      </w:r>
      <w:r>
        <w:t xml:space="preserve"> </w:t>
      </w:r>
      <w:r w:rsidR="00377C75">
        <w:t>энергетической</w:t>
      </w:r>
      <w:r>
        <w:t xml:space="preserve"> </w:t>
      </w:r>
      <w:r w:rsidR="00377C75">
        <w:rPr>
          <w:spacing w:val="-2"/>
        </w:rPr>
        <w:t>инфраструктуры;</w:t>
      </w:r>
    </w:p>
    <w:p w:rsidR="00A1749D" w:rsidRDefault="00377C75">
      <w:pPr>
        <w:pStyle w:val="a3"/>
        <w:ind w:right="124"/>
      </w:pPr>
      <w:r>
        <w:t xml:space="preserve">упрощение разрешительных и согласительных процедур получения </w:t>
      </w:r>
      <w:r>
        <w:rPr>
          <w:spacing w:val="-2"/>
        </w:rPr>
        <w:t>разрешений.</w:t>
      </w:r>
    </w:p>
    <w:p w:rsidR="00A1749D" w:rsidRDefault="00377C75" w:rsidP="00E31C8F">
      <w:pPr>
        <w:pStyle w:val="a3"/>
        <w:ind w:right="112" w:firstLine="710"/>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 постановлением Правительства Республики Мордовия от 9 августа 2021 г. № 369 «Об утверждении</w:t>
      </w:r>
      <w:r w:rsidR="00E31C8F">
        <w:t xml:space="preserve"> </w:t>
      </w:r>
      <w:r>
        <w:t>государственной</w:t>
      </w:r>
      <w:r w:rsidR="00E31C8F">
        <w:t xml:space="preserve"> </w:t>
      </w:r>
      <w:r>
        <w:t>программы</w:t>
      </w:r>
      <w:r w:rsidR="00E31C8F">
        <w:t xml:space="preserve"> </w:t>
      </w:r>
      <w:r>
        <w:t>Республики</w:t>
      </w:r>
      <w:r w:rsidR="00E31C8F">
        <w:t xml:space="preserve"> </w:t>
      </w:r>
      <w:r>
        <w:t>Мордовия</w:t>
      </w:r>
      <w:r w:rsidR="00E31C8F">
        <w:t xml:space="preserve">. </w:t>
      </w:r>
      <w:r>
        <w:t>Рынок производства электрической энергии (мощности) на розничном рынке электрической энергии (мощности), включая производство электрической энергии (мощности) в режиме когенерации</w:t>
      </w:r>
    </w:p>
    <w:p w:rsidR="00A1749D" w:rsidRDefault="00377C75">
      <w:pPr>
        <w:pStyle w:val="a3"/>
        <w:ind w:right="113"/>
      </w:pPr>
      <w:r>
        <w:t>На 1 января 2023 года на территории Республики Мордовия на розничном рынке электрической энергии (мощности), в соответствии со сводным прогнозным балансом производства и поставок электрической энергии (мощности) в рамках единой энергетической системы России по субъектам Российской Федерации, утвержденным приказом Федеральной антимонопольной службы от 26 ноября 2020 № 1164/20-ДСП, действовали 4 организации частной формы собственности производителя электроэнергии (мощности), в том числе</w:t>
      </w:r>
      <w:r w:rsidR="00E31C8F">
        <w:t xml:space="preserve"> </w:t>
      </w:r>
      <w:r>
        <w:t>АО «ГТ Энерго», ОАО «Мордовцемент», ООО «Ромодановосахар», Торбеевское ЛПУМГ-филиал ООО «Газпром трансгаз Нижний Новгород» (на 1.01.2021 г.тоже 4).</w:t>
      </w:r>
    </w:p>
    <w:p w:rsidR="00A1749D" w:rsidRDefault="00377C75">
      <w:pPr>
        <w:pStyle w:val="a3"/>
        <w:ind w:right="111"/>
      </w:pPr>
      <w:r>
        <w:t>Ежегодно</w:t>
      </w:r>
      <w:r w:rsidR="00E31C8F">
        <w:t xml:space="preserve"> </w:t>
      </w:r>
      <w:r>
        <w:t>формируется</w:t>
      </w:r>
      <w:r w:rsidR="00E31C8F">
        <w:t xml:space="preserve"> </w:t>
      </w:r>
      <w:r>
        <w:t>реестр</w:t>
      </w:r>
      <w:r w:rsidR="00E31C8F">
        <w:t xml:space="preserve"> </w:t>
      </w:r>
      <w:r>
        <w:t>организаций, осуществляющих</w:t>
      </w:r>
      <w:r w:rsidR="00E31C8F">
        <w:t xml:space="preserve"> </w:t>
      </w:r>
      <w:r>
        <w:t>деятельность на рынке производства электрической энергии (мощности) Республики Мордовия, который размещается в информационной сети «Интернет»:</w:t>
      </w:r>
    </w:p>
    <w:p w:rsidR="00A1749D" w:rsidRDefault="00C31A7A">
      <w:pPr>
        <w:pStyle w:val="a3"/>
        <w:ind w:right="1388"/>
        <w:jc w:val="left"/>
      </w:pPr>
      <w:hyperlink r:id="rId33">
        <w:r w:rsidR="00377C75">
          <w:rPr>
            <w:spacing w:val="-2"/>
            <w:u w:val="single"/>
          </w:rPr>
          <w:t>https://www.e-mordovia.ru/gosudarstvennaya-vlast-rm/ministerstva-i-</w:t>
        </w:r>
      </w:hyperlink>
      <w:hyperlink r:id="rId34">
        <w:r w:rsidR="00377C75">
          <w:rPr>
            <w:spacing w:val="-2"/>
            <w:u w:val="single"/>
          </w:rPr>
          <w:t>vedomstva/ministerstvo-gkhrm/snabzhenie/</w:t>
        </w:r>
      </w:hyperlink>
    </w:p>
    <w:p w:rsidR="00A1749D" w:rsidRDefault="00377C75">
      <w:pPr>
        <w:pStyle w:val="Heading1"/>
        <w:spacing w:before="4"/>
        <w:ind w:right="121"/>
      </w:pPr>
      <w:r>
        <w:t>Факторами, ограничивающими конкуренцию на рынке производства электрической энергии (мощности) на розничном рынке электрической энергии (мощности), включая производство электрической энергии (мощности) в режиме когенерации являются:</w:t>
      </w:r>
    </w:p>
    <w:p w:rsidR="00A1749D" w:rsidRDefault="00377C75">
      <w:pPr>
        <w:pStyle w:val="a3"/>
        <w:ind w:right="119"/>
      </w:pPr>
      <w:r>
        <w:t>доминирующее положение на рынке сбытовых компаний, обладающих статусом гарантирующего поставщика;</w:t>
      </w:r>
    </w:p>
    <w:p w:rsidR="00A1749D" w:rsidRDefault="00377C75">
      <w:pPr>
        <w:pStyle w:val="a3"/>
        <w:ind w:right="118"/>
      </w:pPr>
      <w:r>
        <w:t>отсутствие механизмов, позволяющих независимым сбытовым компаниям приобретать электрическую энергию по ценам, существенно отличным от цен гарантирующих поставщиков;</w:t>
      </w:r>
    </w:p>
    <w:p w:rsidR="00A1749D" w:rsidRDefault="00377C75">
      <w:pPr>
        <w:pStyle w:val="a3"/>
        <w:tabs>
          <w:tab w:val="left" w:pos="2075"/>
          <w:tab w:val="left" w:pos="2170"/>
          <w:tab w:val="left" w:pos="2459"/>
          <w:tab w:val="left" w:pos="3379"/>
          <w:tab w:val="left" w:pos="4127"/>
          <w:tab w:val="left" w:pos="4641"/>
          <w:tab w:val="left" w:pos="5120"/>
          <w:tab w:val="left" w:pos="5389"/>
          <w:tab w:val="left" w:pos="6042"/>
          <w:tab w:val="left" w:pos="6386"/>
          <w:tab w:val="left" w:pos="7097"/>
          <w:tab w:val="left" w:pos="7677"/>
          <w:tab w:val="left" w:pos="7951"/>
          <w:tab w:val="left" w:pos="8272"/>
          <w:tab w:val="left" w:pos="8570"/>
          <w:tab w:val="left" w:pos="9284"/>
        </w:tabs>
        <w:ind w:right="117"/>
        <w:jc w:val="right"/>
      </w:pPr>
      <w:r>
        <w:t>сложный</w:t>
      </w:r>
      <w:r w:rsidR="00E31C8F">
        <w:t xml:space="preserve"> </w:t>
      </w:r>
      <w:r>
        <w:t>и</w:t>
      </w:r>
      <w:r w:rsidR="00E31C8F">
        <w:t xml:space="preserve"> </w:t>
      </w:r>
      <w:r>
        <w:t>длительный</w:t>
      </w:r>
      <w:r w:rsidR="00E31C8F">
        <w:t xml:space="preserve"> </w:t>
      </w:r>
      <w:r>
        <w:t>механизм</w:t>
      </w:r>
      <w:r w:rsidR="00E31C8F">
        <w:t xml:space="preserve"> </w:t>
      </w:r>
      <w:r>
        <w:t>смены потребителем</w:t>
      </w:r>
      <w:r w:rsidR="00E31C8F">
        <w:t xml:space="preserve"> </w:t>
      </w:r>
      <w:r>
        <w:t>сбытовой</w:t>
      </w:r>
      <w:r w:rsidR="00E31C8F">
        <w:t xml:space="preserve"> </w:t>
      </w:r>
      <w:r>
        <w:t xml:space="preserve">компании. </w:t>
      </w:r>
      <w:r>
        <w:rPr>
          <w:spacing w:val="-2"/>
        </w:rPr>
        <w:t>Приоритетными</w:t>
      </w:r>
      <w:r>
        <w:tab/>
      </w:r>
      <w:r>
        <w:tab/>
      </w:r>
      <w:r>
        <w:rPr>
          <w:spacing w:val="-2"/>
        </w:rPr>
        <w:t>направлениями</w:t>
      </w:r>
      <w:r>
        <w:tab/>
      </w:r>
      <w:r>
        <w:rPr>
          <w:spacing w:val="-2"/>
        </w:rPr>
        <w:t>развития</w:t>
      </w:r>
      <w:r>
        <w:tab/>
      </w:r>
      <w:r>
        <w:rPr>
          <w:spacing w:val="-2"/>
        </w:rPr>
        <w:t>конкуренции</w:t>
      </w:r>
      <w:r>
        <w:tab/>
      </w:r>
      <w:r>
        <w:tab/>
      </w:r>
      <w:r>
        <w:rPr>
          <w:spacing w:val="-6"/>
        </w:rPr>
        <w:t>на</w:t>
      </w:r>
      <w:r>
        <w:tab/>
      </w:r>
      <w:r>
        <w:tab/>
      </w:r>
      <w:r>
        <w:rPr>
          <w:spacing w:val="-2"/>
        </w:rPr>
        <w:t>рынке производства</w:t>
      </w:r>
      <w:r>
        <w:tab/>
      </w:r>
      <w:r>
        <w:rPr>
          <w:spacing w:val="-2"/>
        </w:rPr>
        <w:t>электрической</w:t>
      </w:r>
      <w:r>
        <w:tab/>
      </w:r>
      <w:r>
        <w:rPr>
          <w:spacing w:val="-2"/>
        </w:rPr>
        <w:t>энергии</w:t>
      </w:r>
      <w:r>
        <w:tab/>
      </w:r>
      <w:r>
        <w:tab/>
      </w:r>
      <w:r>
        <w:rPr>
          <w:spacing w:val="-2"/>
        </w:rPr>
        <w:t>(мощности)</w:t>
      </w:r>
      <w:r>
        <w:tab/>
      </w:r>
      <w:r>
        <w:rPr>
          <w:spacing w:val="-6"/>
        </w:rPr>
        <w:t>на</w:t>
      </w:r>
      <w:r>
        <w:tab/>
      </w:r>
      <w:r>
        <w:rPr>
          <w:spacing w:val="-2"/>
        </w:rPr>
        <w:t>розничном</w:t>
      </w:r>
      <w:r>
        <w:tab/>
      </w:r>
      <w:r>
        <w:rPr>
          <w:spacing w:val="-2"/>
        </w:rPr>
        <w:t>рынке электрической</w:t>
      </w:r>
      <w:r>
        <w:tab/>
      </w:r>
      <w:r>
        <w:tab/>
      </w:r>
      <w:r>
        <w:rPr>
          <w:spacing w:val="-2"/>
        </w:rPr>
        <w:t>энергии</w:t>
      </w:r>
      <w:r>
        <w:tab/>
      </w:r>
      <w:r>
        <w:rPr>
          <w:spacing w:val="-2"/>
        </w:rPr>
        <w:t>(мощности),</w:t>
      </w:r>
      <w:r>
        <w:tab/>
      </w:r>
      <w:r>
        <w:rPr>
          <w:spacing w:val="-2"/>
        </w:rPr>
        <w:t>включая</w:t>
      </w:r>
      <w:r>
        <w:tab/>
      </w:r>
      <w:r>
        <w:rPr>
          <w:spacing w:val="-2"/>
        </w:rPr>
        <w:t>производство</w:t>
      </w:r>
      <w:r>
        <w:tab/>
      </w:r>
      <w:r>
        <w:rPr>
          <w:spacing w:val="-2"/>
        </w:rPr>
        <w:t>электрической</w:t>
      </w:r>
    </w:p>
    <w:p w:rsidR="00A1749D" w:rsidRDefault="00377C75">
      <w:pPr>
        <w:pStyle w:val="a3"/>
        <w:spacing w:line="322" w:lineRule="exact"/>
        <w:ind w:firstLine="0"/>
      </w:pPr>
      <w:r>
        <w:t>энергии(мощности)</w:t>
      </w:r>
      <w:r w:rsidR="00E31C8F">
        <w:t xml:space="preserve"> </w:t>
      </w:r>
      <w:r>
        <w:t>в</w:t>
      </w:r>
      <w:r w:rsidR="00E31C8F">
        <w:t xml:space="preserve"> </w:t>
      </w:r>
      <w:r>
        <w:t>режиме</w:t>
      </w:r>
      <w:r w:rsidR="00E31C8F">
        <w:t xml:space="preserve"> </w:t>
      </w:r>
      <w:r>
        <w:t>когенерации</w:t>
      </w:r>
      <w:r w:rsidR="00E31C8F">
        <w:t xml:space="preserve"> </w:t>
      </w:r>
      <w:r>
        <w:rPr>
          <w:spacing w:val="-2"/>
        </w:rPr>
        <w:t>являются:</w:t>
      </w:r>
    </w:p>
    <w:p w:rsidR="00A1749D" w:rsidRDefault="00377C75">
      <w:pPr>
        <w:pStyle w:val="a3"/>
        <w:ind w:right="124"/>
      </w:pPr>
      <w:r>
        <w:t>повышение энергоэффективности на рынке производства электрической энергии (мощности) на розничном рынке электроэнергии;</w:t>
      </w:r>
    </w:p>
    <w:p w:rsidR="00A1749D" w:rsidRDefault="00377C75">
      <w:pPr>
        <w:pStyle w:val="a3"/>
        <w:ind w:right="121"/>
      </w:pPr>
      <w:r>
        <w:t>повышение качества</w:t>
      </w:r>
      <w:r w:rsidR="00E31C8F">
        <w:t xml:space="preserve"> </w:t>
      </w:r>
      <w:r>
        <w:t>предоставляемых услуги обеспечение</w:t>
      </w:r>
      <w:r w:rsidR="00E31C8F">
        <w:t xml:space="preserve"> </w:t>
      </w:r>
      <w:r>
        <w:t>надежного энергоснабжения потребителей.</w:t>
      </w:r>
    </w:p>
    <w:p w:rsidR="00A1749D" w:rsidRDefault="00377C75" w:rsidP="00E31C8F">
      <w:pPr>
        <w:pStyle w:val="a3"/>
        <w:ind w:right="111" w:firstLine="710"/>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 Постановлением Правительства Республики Мордовия от 9 августа 2021 г. № 369 «Об утверждении</w:t>
      </w:r>
      <w:r w:rsidR="00E31C8F">
        <w:t xml:space="preserve"> </w:t>
      </w:r>
      <w:r>
        <w:t>государственной</w:t>
      </w:r>
      <w:r w:rsidR="00E31C8F">
        <w:t xml:space="preserve"> </w:t>
      </w:r>
      <w:r>
        <w:t>программы</w:t>
      </w:r>
      <w:r w:rsidR="00E31C8F">
        <w:t xml:space="preserve"> </w:t>
      </w:r>
      <w:r>
        <w:t>Республики</w:t>
      </w:r>
      <w:r w:rsidR="00E31C8F">
        <w:t xml:space="preserve"> </w:t>
      </w:r>
      <w:r>
        <w:t>Мордовия</w:t>
      </w:r>
      <w:r w:rsidR="00E31C8F">
        <w:t xml:space="preserve">. </w:t>
      </w:r>
      <w:r>
        <w:t>Рынок оказания услуг по перевозке пассажиров автомобильным транспортом по муниципальным маршрутам регулярных перевозок</w:t>
      </w:r>
    </w:p>
    <w:p w:rsidR="00A1749D" w:rsidRDefault="00377C75">
      <w:pPr>
        <w:pStyle w:val="a3"/>
        <w:ind w:right="113"/>
      </w:pPr>
      <w:r>
        <w:t>На 1 января 2023 года на рынке пассажирских перевозок регулярные маршруты обслуживают 29 перевозчиков различных форм собственности, из которых 1 муниципальное предприятие, 2 акционерных общества, 11 обществ с ограниченной ответственностью, 13 индивидуальных предпринимателей осуществляют перевозку населения республики по 223 муниципальным маршрутам. По сравнению</w:t>
      </w:r>
      <w:r w:rsidR="00E31C8F">
        <w:t xml:space="preserve"> </w:t>
      </w:r>
      <w:r>
        <w:t>с предыдущим годом</w:t>
      </w:r>
      <w:r w:rsidR="00E31C8F">
        <w:t xml:space="preserve"> </w:t>
      </w:r>
      <w:r>
        <w:t>общее</w:t>
      </w:r>
      <w:r w:rsidR="00E31C8F">
        <w:t xml:space="preserve"> </w:t>
      </w:r>
      <w:r>
        <w:t>количество</w:t>
      </w:r>
      <w:r w:rsidR="00E31C8F">
        <w:t xml:space="preserve"> </w:t>
      </w:r>
      <w:r>
        <w:t>перевозчиков не изменилось.</w:t>
      </w:r>
    </w:p>
    <w:p w:rsidR="00A1749D" w:rsidRDefault="00377C75">
      <w:pPr>
        <w:pStyle w:val="a3"/>
        <w:ind w:right="120"/>
      </w:pPr>
      <w:r>
        <w:t>Органами местного самоуправления с целью определения перевозчика на муниципальном маршруте по мере необходимости (установления маршрута, отсутствия перевозчика) проводятся открытые конкурсы.</w:t>
      </w:r>
    </w:p>
    <w:p w:rsidR="00A1749D" w:rsidRDefault="00377C75">
      <w:pPr>
        <w:pStyle w:val="a3"/>
        <w:ind w:right="120"/>
      </w:pPr>
      <w:r>
        <w:t>По результатам мониторинга уровень удовлетворенности потребителей качеством, ценой и доступностью услуг на рынке оказания услуг по перевозке пассажиров автомобильным транспортом по муниципальным маршрутам регулярных перевозок в 2022 году составил 56,7% (2021 г. – 60,5%).</w:t>
      </w:r>
    </w:p>
    <w:p w:rsidR="00A1749D" w:rsidRDefault="00377C75">
      <w:pPr>
        <w:pStyle w:val="Heading1"/>
        <w:spacing w:before="8" w:line="237" w:lineRule="auto"/>
        <w:ind w:right="122"/>
        <w:rPr>
          <w:b w:val="0"/>
        </w:rPr>
      </w:pPr>
      <w:r>
        <w:t>Факторами,</w:t>
      </w:r>
      <w:r w:rsidR="00E31C8F">
        <w:t xml:space="preserve"> </w:t>
      </w:r>
      <w:r>
        <w:t>ограничивающими</w:t>
      </w:r>
      <w:r w:rsidR="00E31C8F">
        <w:t xml:space="preserve"> </w:t>
      </w:r>
      <w:r>
        <w:t>конкуренцию</w:t>
      </w:r>
      <w:r w:rsidR="00E31C8F">
        <w:t xml:space="preserve"> </w:t>
      </w:r>
      <w:r>
        <w:t>на</w:t>
      </w:r>
      <w:r w:rsidR="00E31C8F">
        <w:t xml:space="preserve"> </w:t>
      </w:r>
      <w:r>
        <w:t>рынке</w:t>
      </w:r>
      <w:r w:rsidR="00E31C8F">
        <w:t xml:space="preserve"> </w:t>
      </w:r>
      <w:r>
        <w:t>оказания</w:t>
      </w:r>
      <w:r w:rsidR="00E31C8F">
        <w:t xml:space="preserve"> </w:t>
      </w:r>
      <w:r>
        <w:t xml:space="preserve">услуг по перевозке пассажиров автомобильным транспортом по муниципальным маршрутам регулярных перевозок, </w:t>
      </w:r>
      <w:r>
        <w:rPr>
          <w:b w:val="0"/>
        </w:rPr>
        <w:t>являются:</w:t>
      </w:r>
    </w:p>
    <w:p w:rsidR="00A1749D" w:rsidRDefault="00E31C8F">
      <w:pPr>
        <w:pStyle w:val="a3"/>
        <w:spacing w:before="1" w:line="322" w:lineRule="exact"/>
        <w:ind w:left="886" w:firstLine="0"/>
      </w:pPr>
      <w:r>
        <w:t>С</w:t>
      </w:r>
      <w:r w:rsidR="00377C75">
        <w:t>нижение</w:t>
      </w:r>
      <w:r>
        <w:t xml:space="preserve"> </w:t>
      </w:r>
      <w:r w:rsidR="00377C75">
        <w:t>пассажиропотока</w:t>
      </w:r>
      <w:r>
        <w:t xml:space="preserve"> </w:t>
      </w:r>
      <w:r w:rsidR="00377C75">
        <w:t>по</w:t>
      </w:r>
      <w:r>
        <w:t xml:space="preserve"> </w:t>
      </w:r>
      <w:r w:rsidR="00377C75">
        <w:t>маршрутам</w:t>
      </w:r>
      <w:r>
        <w:t xml:space="preserve"> </w:t>
      </w:r>
      <w:r w:rsidR="00377C75">
        <w:t>в</w:t>
      </w:r>
      <w:r>
        <w:t xml:space="preserve"> </w:t>
      </w:r>
      <w:r w:rsidR="00377C75">
        <w:t>сельской</w:t>
      </w:r>
      <w:r>
        <w:t xml:space="preserve"> </w:t>
      </w:r>
      <w:r w:rsidR="00377C75">
        <w:rPr>
          <w:spacing w:val="-2"/>
        </w:rPr>
        <w:t>местности;</w:t>
      </w:r>
    </w:p>
    <w:p w:rsidR="00A1749D" w:rsidRDefault="00377C75">
      <w:pPr>
        <w:pStyle w:val="a3"/>
        <w:ind w:right="123"/>
      </w:pPr>
      <w:r>
        <w:t>необходимость значительных финансовых затрат на приобретение необходимого транспорта, организацию его обслуживания.</w:t>
      </w:r>
    </w:p>
    <w:p w:rsidR="00A1749D" w:rsidRDefault="00377C75">
      <w:pPr>
        <w:pStyle w:val="a3"/>
        <w:ind w:right="115"/>
      </w:pPr>
      <w:r>
        <w:t>Приоритетными направлениями развития конкуренции на рынке оказания услуг по перевозке пассажиров автомобильным транспортом по муниципальным маршрутам регулярных перевозок являются:</w:t>
      </w:r>
    </w:p>
    <w:p w:rsidR="00A1749D" w:rsidRDefault="00377C75">
      <w:pPr>
        <w:pStyle w:val="a3"/>
        <w:ind w:right="120"/>
      </w:pPr>
      <w:r>
        <w:t xml:space="preserve">развитие конкурентной среды среди частных перевозчиков при осуществлении пассажирских перевозок по регулярным муниципальным </w:t>
      </w:r>
      <w:r>
        <w:rPr>
          <w:spacing w:val="-2"/>
        </w:rPr>
        <w:t>маршрутам;</w:t>
      </w:r>
    </w:p>
    <w:p w:rsidR="00A1749D" w:rsidRDefault="00377C75">
      <w:pPr>
        <w:pStyle w:val="a3"/>
        <w:spacing w:before="2"/>
        <w:ind w:left="886" w:firstLine="0"/>
      </w:pPr>
      <w:r>
        <w:t>корректировка</w:t>
      </w:r>
      <w:r w:rsidR="00E31C8F">
        <w:t xml:space="preserve"> </w:t>
      </w:r>
      <w:r>
        <w:t>маршрутной</w:t>
      </w:r>
      <w:r w:rsidR="00E31C8F">
        <w:t xml:space="preserve"> сети </w:t>
      </w:r>
      <w:r>
        <w:t>заключение</w:t>
      </w:r>
      <w:r w:rsidR="00E31C8F">
        <w:t xml:space="preserve"> </w:t>
      </w:r>
      <w:r>
        <w:t>контрактов</w:t>
      </w:r>
      <w:r w:rsidR="00E31C8F">
        <w:t xml:space="preserve"> </w:t>
      </w:r>
      <w:r>
        <w:t>на</w:t>
      </w:r>
      <w:r w:rsidR="00E31C8F">
        <w:t xml:space="preserve"> </w:t>
      </w:r>
      <w:r>
        <w:rPr>
          <w:spacing w:val="-2"/>
        </w:rPr>
        <w:t>перевозки.</w:t>
      </w:r>
    </w:p>
    <w:p w:rsidR="00A1749D" w:rsidRDefault="00377C75">
      <w:pPr>
        <w:pStyle w:val="a3"/>
        <w:spacing w:before="1"/>
        <w:ind w:right="119"/>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w:t>
      </w:r>
    </w:p>
    <w:p w:rsidR="00A1749D" w:rsidRDefault="00A1749D">
      <w:pPr>
        <w:pStyle w:val="a3"/>
        <w:spacing w:before="3"/>
        <w:ind w:left="0" w:firstLine="0"/>
        <w:jc w:val="left"/>
      </w:pPr>
    </w:p>
    <w:p w:rsidR="00A1749D" w:rsidRDefault="00377C75">
      <w:pPr>
        <w:pStyle w:val="Heading1"/>
        <w:ind w:right="126"/>
      </w:pPr>
      <w:r>
        <w:t>Рынок оказания услуг по перевозке пассажиров автомобильным транспортом по межмуниципальным маршрутам регулярных перевозок</w:t>
      </w:r>
    </w:p>
    <w:p w:rsidR="00A1749D" w:rsidRDefault="00377C75">
      <w:pPr>
        <w:pStyle w:val="a3"/>
        <w:ind w:right="117"/>
      </w:pPr>
      <w:r>
        <w:t>На1января2023годанатерритории Республики</w:t>
      </w:r>
      <w:r w:rsidR="00F60B3A">
        <w:t xml:space="preserve"> </w:t>
      </w:r>
      <w:r>
        <w:t>Мордовия,</w:t>
      </w:r>
      <w:r w:rsidR="00F60B3A">
        <w:t xml:space="preserve"> </w:t>
      </w:r>
      <w:r>
        <w:t>в</w:t>
      </w:r>
      <w:r w:rsidR="00F60B3A">
        <w:t xml:space="preserve"> </w:t>
      </w:r>
      <w:r>
        <w:t>соответствии с реестром по межмуниципальным маршрутам, пассажирские перевозки осуществляют 18 перевозчиков, которые обслуживают 106 маршрутов, из них по формамсобственности:1муниципальноепредприятие,2акционерных</w:t>
      </w:r>
      <w:r>
        <w:rPr>
          <w:spacing w:val="-2"/>
        </w:rPr>
        <w:t xml:space="preserve"> общества,</w:t>
      </w:r>
    </w:p>
    <w:p w:rsidR="00A1749D" w:rsidRDefault="00377C75" w:rsidP="00F60B3A">
      <w:pPr>
        <w:pStyle w:val="a3"/>
        <w:spacing w:line="242" w:lineRule="auto"/>
        <w:ind w:right="119" w:firstLine="0"/>
      </w:pPr>
      <w:r>
        <w:t>7 обществ с ограниченной ответственностью, 8 индивидуальных предпринимателей.Посравнениюспредыдущимгодомколичествоперевозчиков не изменилось.ГоскомтрансомРеспубликиМордовиясцельюопределенияперевозчикана межмуниципальном маршруте по мере необходимости (установления маршрута, отсутствия перевозчика) проводятся открытые конкурсы.</w:t>
      </w:r>
    </w:p>
    <w:p w:rsidR="00A1749D" w:rsidRDefault="00377C75">
      <w:pPr>
        <w:pStyle w:val="a3"/>
        <w:ind w:right="121"/>
      </w:pPr>
      <w:r>
        <w:t>По результатам мониторинга уровень удовлетворенности потребителей качеством, ценой и доступностью услуг на рынке оказания услуг по перевозке пассажиров автомобильным транспортом по межмуниципальным маршрутам регулярных перевозок</w:t>
      </w:r>
      <w:r w:rsidR="00F60B3A">
        <w:t xml:space="preserve"> </w:t>
      </w:r>
      <w:r>
        <w:t>в 2022 году составил55%(2021 г. – 56,6%).</w:t>
      </w:r>
    </w:p>
    <w:p w:rsidR="00A1749D" w:rsidRDefault="00377C75">
      <w:pPr>
        <w:pStyle w:val="Heading1"/>
        <w:spacing w:before="8"/>
        <w:ind w:right="119"/>
      </w:pPr>
      <w:r>
        <w:t>Факторами,</w:t>
      </w:r>
      <w:r w:rsidR="00F60B3A">
        <w:t xml:space="preserve"> </w:t>
      </w:r>
      <w:r>
        <w:t>ограничивающими</w:t>
      </w:r>
      <w:r w:rsidR="00F60B3A">
        <w:t xml:space="preserve"> </w:t>
      </w:r>
      <w:r>
        <w:t>конкуренцию</w:t>
      </w:r>
      <w:r w:rsidR="00F60B3A">
        <w:t xml:space="preserve"> </w:t>
      </w:r>
      <w:r>
        <w:t>на</w:t>
      </w:r>
      <w:r w:rsidR="00F60B3A">
        <w:t xml:space="preserve"> </w:t>
      </w:r>
      <w:r>
        <w:t>рынке</w:t>
      </w:r>
      <w:r w:rsidR="00F60B3A">
        <w:t xml:space="preserve"> </w:t>
      </w:r>
      <w:r>
        <w:t>оказания</w:t>
      </w:r>
      <w:r w:rsidR="00F60B3A">
        <w:t xml:space="preserve"> </w:t>
      </w:r>
      <w:r>
        <w:t>услуг по перевозке пассажиров автомобильным транспортом по межмуниципальным маршрутам регулярных перевозок являются:</w:t>
      </w:r>
    </w:p>
    <w:p w:rsidR="00A1749D" w:rsidRDefault="00F60B3A">
      <w:pPr>
        <w:pStyle w:val="a3"/>
        <w:spacing w:line="316" w:lineRule="exact"/>
        <w:ind w:left="886" w:firstLine="0"/>
      </w:pPr>
      <w:r>
        <w:t>С</w:t>
      </w:r>
      <w:r w:rsidR="00377C75">
        <w:t>нижение</w:t>
      </w:r>
      <w:r>
        <w:t xml:space="preserve"> </w:t>
      </w:r>
      <w:r w:rsidR="00377C75">
        <w:t>пассажиропотока</w:t>
      </w:r>
      <w:r>
        <w:t xml:space="preserve"> </w:t>
      </w:r>
      <w:r w:rsidR="00377C75">
        <w:t>по</w:t>
      </w:r>
      <w:r>
        <w:t xml:space="preserve"> </w:t>
      </w:r>
      <w:r w:rsidR="00377C75">
        <w:t>междугородным</w:t>
      </w:r>
      <w:r>
        <w:t xml:space="preserve"> </w:t>
      </w:r>
      <w:r w:rsidR="00377C75">
        <w:rPr>
          <w:spacing w:val="-2"/>
        </w:rPr>
        <w:t>маршрутам;</w:t>
      </w:r>
    </w:p>
    <w:p w:rsidR="00A1749D" w:rsidRDefault="00377C75">
      <w:pPr>
        <w:pStyle w:val="a3"/>
        <w:ind w:right="123"/>
      </w:pPr>
      <w:r>
        <w:t>необходимость значительных финансовых затрат на приобретение необходимого транспорта, организацию его обслуживания.</w:t>
      </w:r>
    </w:p>
    <w:p w:rsidR="00A1749D" w:rsidRDefault="00377C75">
      <w:pPr>
        <w:pStyle w:val="a3"/>
        <w:ind w:right="117"/>
      </w:pPr>
      <w:r>
        <w:t>Приоритетными направлениями развития конкуренции на рынке оказания услуг по перевозке пассажиров автомобильным транспортом по межмуниципальным маршрутам регулярных перевозок являются:</w:t>
      </w:r>
    </w:p>
    <w:p w:rsidR="00A1749D" w:rsidRDefault="00377C75">
      <w:pPr>
        <w:pStyle w:val="a3"/>
        <w:spacing w:line="242" w:lineRule="auto"/>
        <w:ind w:right="118"/>
      </w:pPr>
      <w:r>
        <w:t xml:space="preserve">развитие конкурентной среды среди частных перевозчиков при осуществлении пассажирских перевозок по регулярным межмуниципальным </w:t>
      </w:r>
      <w:r>
        <w:rPr>
          <w:spacing w:val="-2"/>
        </w:rPr>
        <w:t>маршрутам;</w:t>
      </w:r>
    </w:p>
    <w:p w:rsidR="00A1749D" w:rsidRDefault="00377C75">
      <w:pPr>
        <w:pStyle w:val="a3"/>
        <w:spacing w:line="316" w:lineRule="exact"/>
        <w:ind w:left="886" w:firstLine="0"/>
      </w:pPr>
      <w:r>
        <w:t>корректировка</w:t>
      </w:r>
      <w:r w:rsidR="00F42CDE">
        <w:t xml:space="preserve"> </w:t>
      </w:r>
      <w:r>
        <w:t>маршрутной</w:t>
      </w:r>
      <w:r w:rsidR="00F42CDE">
        <w:t xml:space="preserve"> </w:t>
      </w:r>
      <w:r>
        <w:rPr>
          <w:spacing w:val="-4"/>
        </w:rPr>
        <w:t>сети;</w:t>
      </w:r>
    </w:p>
    <w:p w:rsidR="00A1749D" w:rsidRDefault="00377C75">
      <w:pPr>
        <w:pStyle w:val="a3"/>
        <w:spacing w:line="322" w:lineRule="exact"/>
        <w:ind w:left="886" w:firstLine="0"/>
      </w:pPr>
      <w:r>
        <w:t>заключение</w:t>
      </w:r>
      <w:r w:rsidR="00F42CDE">
        <w:t xml:space="preserve"> </w:t>
      </w:r>
      <w:r>
        <w:t>контрактов</w:t>
      </w:r>
      <w:r w:rsidR="00F42CDE">
        <w:t xml:space="preserve"> </w:t>
      </w:r>
      <w:r>
        <w:t>на</w:t>
      </w:r>
      <w:r w:rsidR="00F42CDE">
        <w:t xml:space="preserve"> </w:t>
      </w:r>
      <w:r>
        <w:rPr>
          <w:spacing w:val="-2"/>
        </w:rPr>
        <w:t>перевозки.</w:t>
      </w:r>
    </w:p>
    <w:p w:rsidR="00A1749D" w:rsidRDefault="00377C75">
      <w:pPr>
        <w:pStyle w:val="a3"/>
        <w:ind w:right="112"/>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от11 октября 2019 г.№582-РГ (с изменениями).</w:t>
      </w:r>
    </w:p>
    <w:p w:rsidR="00A1749D" w:rsidRDefault="00A1749D">
      <w:pPr>
        <w:pStyle w:val="a3"/>
        <w:spacing w:before="2"/>
        <w:ind w:left="0" w:firstLine="0"/>
        <w:jc w:val="left"/>
      </w:pPr>
    </w:p>
    <w:p w:rsidR="00A1749D" w:rsidRDefault="00377C75">
      <w:pPr>
        <w:pStyle w:val="Heading1"/>
        <w:ind w:right="126"/>
      </w:pPr>
      <w:r>
        <w:t xml:space="preserve">Рынок оказания услуг по перевозке пассажиров и багажа легковым </w:t>
      </w:r>
      <w:r>
        <w:rPr>
          <w:spacing w:val="-2"/>
        </w:rPr>
        <w:t>такси</w:t>
      </w:r>
    </w:p>
    <w:p w:rsidR="00A1749D" w:rsidRDefault="00377C75">
      <w:pPr>
        <w:pStyle w:val="a3"/>
        <w:ind w:right="112"/>
      </w:pPr>
      <w:r>
        <w:t>По состоянию на 1 января 2023 года на территории Республики Мордовия перевозку пассажиров и багажа легковым такси осуществляют 155 организаций различной формы собственности (20юридических лиц, 135 индивидуальных предпринимателей),по сравнению с прошлым годом</w:t>
      </w:r>
      <w:r w:rsidR="00F42CDE">
        <w:t xml:space="preserve"> </w:t>
      </w:r>
      <w:r>
        <w:t>количество индивидуальных предпринимателей сократилось на 29, количество юридических лиц осталось без изменения.</w:t>
      </w:r>
    </w:p>
    <w:p w:rsidR="00A1749D" w:rsidRDefault="00377C75">
      <w:pPr>
        <w:pStyle w:val="a3"/>
        <w:ind w:right="110"/>
      </w:pPr>
      <w:r>
        <w:t>Количество действующих разрешений составляет 535, из них у юридических лиц – 150, у индивидуальных предпринимателей – 385. Доля частных перевозчиков – 100 %.</w:t>
      </w:r>
    </w:p>
    <w:p w:rsidR="00A1749D" w:rsidRDefault="00377C75">
      <w:pPr>
        <w:pStyle w:val="a3"/>
        <w:ind w:right="120"/>
      </w:pPr>
      <w:r>
        <w:t xml:space="preserve">Организации государственной формы собственности на данном рынке </w:t>
      </w:r>
      <w:r>
        <w:rPr>
          <w:spacing w:val="-2"/>
        </w:rPr>
        <w:t>отсутствуют.</w:t>
      </w:r>
    </w:p>
    <w:p w:rsidR="00B50E48" w:rsidRDefault="00377C75" w:rsidP="00B50E48">
      <w:pPr>
        <w:pStyle w:val="a3"/>
        <w:ind w:right="103"/>
        <w:rPr>
          <w:spacing w:val="-2"/>
        </w:rPr>
      </w:pPr>
      <w:r>
        <w:t xml:space="preserve">По результатам мониторинга уровень удовлетворенности потребителей качеством, ценой и доступностью услуг на рынке оказания услуг по перевозке пассажиров и багажа легковым такси в 2022 году составил62,7%(2021 г. – </w:t>
      </w:r>
      <w:r>
        <w:rPr>
          <w:spacing w:val="-2"/>
        </w:rPr>
        <w:t>66,5%).</w:t>
      </w:r>
    </w:p>
    <w:p w:rsidR="00A1749D" w:rsidRDefault="00377C75" w:rsidP="00B50E48">
      <w:pPr>
        <w:pStyle w:val="a3"/>
        <w:ind w:right="103"/>
      </w:pPr>
      <w:r>
        <w:rPr>
          <w:b/>
        </w:rPr>
        <w:t xml:space="preserve">Фактором, ограничивающим конкуренцию на рынке услуг по перевозке пассажиров и багажа легковым такси, </w:t>
      </w:r>
      <w:r>
        <w:t xml:space="preserve">является недобросовестная </w:t>
      </w:r>
      <w:r>
        <w:rPr>
          <w:spacing w:val="-2"/>
        </w:rPr>
        <w:t>конкуренция.</w:t>
      </w:r>
    </w:p>
    <w:p w:rsidR="00A1749D" w:rsidRDefault="00377C75">
      <w:pPr>
        <w:pStyle w:val="a3"/>
        <w:spacing w:before="1" w:line="242" w:lineRule="auto"/>
        <w:ind w:right="114"/>
      </w:pPr>
      <w:r>
        <w:t>Приоритетным направлением развития конкуренции на рынке</w:t>
      </w:r>
      <w:r w:rsidR="00F42CDE">
        <w:t xml:space="preserve"> </w:t>
      </w:r>
      <w:r>
        <w:t>услуг по перевозке пассажиров и багажа легковым такси является проработка дополнительных мер по борьбе с нелегальными перевозчиками.</w:t>
      </w:r>
    </w:p>
    <w:p w:rsidR="00A1749D" w:rsidRDefault="00377C75">
      <w:pPr>
        <w:pStyle w:val="a3"/>
        <w:ind w:right="115"/>
      </w:pPr>
      <w:r>
        <w:t>Решение поставленных задач предусматривается</w:t>
      </w:r>
      <w:r w:rsidR="00F42CDE">
        <w:t xml:space="preserve"> </w:t>
      </w:r>
      <w:r>
        <w:t>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от11 октября 2019 г.№582-РГ (с изменениями).</w:t>
      </w:r>
    </w:p>
    <w:p w:rsidR="00A1749D" w:rsidRDefault="00377C75">
      <w:pPr>
        <w:pStyle w:val="Heading1"/>
        <w:spacing w:before="320" w:line="319" w:lineRule="exact"/>
        <w:ind w:left="886" w:firstLine="0"/>
      </w:pPr>
      <w:r>
        <w:t>Рынок</w:t>
      </w:r>
      <w:r w:rsidR="00F42CDE">
        <w:t xml:space="preserve"> </w:t>
      </w:r>
      <w:r>
        <w:t>оказания</w:t>
      </w:r>
      <w:r w:rsidR="00F42CDE">
        <w:t xml:space="preserve"> </w:t>
      </w:r>
      <w:r>
        <w:t>услуг</w:t>
      </w:r>
      <w:r w:rsidR="00F42CDE">
        <w:t xml:space="preserve"> </w:t>
      </w:r>
      <w:r>
        <w:t>по</w:t>
      </w:r>
      <w:r w:rsidR="00F42CDE">
        <w:t xml:space="preserve"> </w:t>
      </w:r>
      <w:r>
        <w:t>ремонту</w:t>
      </w:r>
      <w:r w:rsidR="00F42CDE">
        <w:t xml:space="preserve"> </w:t>
      </w:r>
      <w:r>
        <w:t>автотранспортных</w:t>
      </w:r>
      <w:r w:rsidR="00F42CDE">
        <w:t xml:space="preserve"> </w:t>
      </w:r>
      <w:r>
        <w:rPr>
          <w:spacing w:val="-2"/>
        </w:rPr>
        <w:t>средств</w:t>
      </w:r>
    </w:p>
    <w:p w:rsidR="00A1749D" w:rsidRDefault="00377C75">
      <w:pPr>
        <w:pStyle w:val="a3"/>
        <w:ind w:right="113"/>
      </w:pPr>
      <w:r>
        <w:t>На 1 января 2023 года на потребительском рынке республики функционирует 830 субъектов малого и среднего предпринимательства по оказанию услуг – техническое обслуживание и ремонт автотранспортных</w:t>
      </w:r>
      <w:r w:rsidR="00F42CDE">
        <w:t xml:space="preserve"> </w:t>
      </w:r>
      <w:r>
        <w:t>средств.</w:t>
      </w:r>
      <w:r w:rsidR="00F42CDE">
        <w:t xml:space="preserve"> </w:t>
      </w:r>
      <w:r>
        <w:t>По формам собственности данные организации являются частными. Организовано информационно-аналитическое наблюдение за состоянием рынка по ремонту автотранспортных средств.</w:t>
      </w:r>
    </w:p>
    <w:p w:rsidR="00A1749D" w:rsidRDefault="00377C75">
      <w:pPr>
        <w:pStyle w:val="a3"/>
        <w:spacing w:before="1"/>
        <w:ind w:right="110"/>
      </w:pPr>
      <w:r>
        <w:t xml:space="preserve">На региональном рынке оказания услуг по ремонту автотранспортных средств отсутствуют хозяйствующие субъекты, занимающие доминирующее </w:t>
      </w:r>
      <w:r>
        <w:rPr>
          <w:spacing w:val="-2"/>
        </w:rPr>
        <w:t>положение.</w:t>
      </w:r>
    </w:p>
    <w:p w:rsidR="00A1749D" w:rsidRDefault="00377C75">
      <w:pPr>
        <w:pStyle w:val="a3"/>
        <w:ind w:right="122"/>
      </w:pPr>
      <w:r>
        <w:t>Целями развития рынка являются развитие многофункциональных станций техобслуживания, применение современного оборудования для диагностики и ремонта, улучшение качества обслуживания, освоение новых видов работ и расширение ассортимента.</w:t>
      </w:r>
    </w:p>
    <w:p w:rsidR="00A1749D" w:rsidRDefault="00377C75">
      <w:pPr>
        <w:pStyle w:val="a3"/>
        <w:ind w:right="113"/>
      </w:pPr>
      <w:r>
        <w:t>Организации инфраструктуры поддержки малого и среднего предпринимательства, действующие на территории Республики Мордовия размещают актуальную информацию о мерах государственной поддержки на официальных сайтах, доводят до субъектов малого и среднего предпринимательства</w:t>
      </w:r>
      <w:r w:rsidR="00F42CDE">
        <w:t xml:space="preserve"> </w:t>
      </w:r>
      <w:r>
        <w:t>в рамках проводимых встреч с предпринимательским сообществом в районах республики, в том числе для участников данного рынка.</w:t>
      </w:r>
    </w:p>
    <w:p w:rsidR="00A1749D" w:rsidRDefault="00377C75">
      <w:pPr>
        <w:pStyle w:val="a3"/>
        <w:spacing w:before="1"/>
        <w:ind w:right="112"/>
      </w:pPr>
      <w:r>
        <w:t>По результатам мониторинга уровень удовлетворенности потребителей качеством, ценой и доступностью услуг на рынке оказания услуг по ремонту автотранспортных средств в 2022 году составил66,7%(2021 г. – 64,1%).</w:t>
      </w:r>
    </w:p>
    <w:p w:rsidR="00A1749D" w:rsidRDefault="00377C75">
      <w:pPr>
        <w:pStyle w:val="Heading1"/>
        <w:spacing w:before="4"/>
        <w:ind w:right="122"/>
      </w:pPr>
      <w:r>
        <w:t>Факторами,</w:t>
      </w:r>
      <w:r w:rsidR="00F42CDE">
        <w:t xml:space="preserve"> </w:t>
      </w:r>
      <w:r>
        <w:t>ограничивающими</w:t>
      </w:r>
      <w:r w:rsidR="00F42CDE">
        <w:t xml:space="preserve"> </w:t>
      </w:r>
      <w:r>
        <w:t>конкуренцию</w:t>
      </w:r>
      <w:r w:rsidR="00F42CDE">
        <w:t xml:space="preserve"> </w:t>
      </w:r>
      <w:r>
        <w:t>на</w:t>
      </w:r>
      <w:r w:rsidR="00F42CDE">
        <w:t xml:space="preserve"> </w:t>
      </w:r>
      <w:r>
        <w:t>рынке</w:t>
      </w:r>
      <w:r w:rsidR="00F42CDE">
        <w:t xml:space="preserve"> </w:t>
      </w:r>
      <w:r>
        <w:t>оказания</w:t>
      </w:r>
      <w:r w:rsidR="00F42CDE">
        <w:t xml:space="preserve"> </w:t>
      </w:r>
      <w:r>
        <w:t>услуг по ремонту автотранспортных средств, являются:</w:t>
      </w:r>
    </w:p>
    <w:p w:rsidR="00A1749D" w:rsidRDefault="00377C75">
      <w:pPr>
        <w:pStyle w:val="a3"/>
        <w:ind w:right="111"/>
      </w:pPr>
      <w:r>
        <w:t>слабое инфраструктурное развитие рынка оказания услуг по ремонту транспортных средств на территории республики;</w:t>
      </w:r>
    </w:p>
    <w:p w:rsidR="00A1749D" w:rsidRDefault="00377C75">
      <w:pPr>
        <w:pStyle w:val="a3"/>
        <w:spacing w:line="321" w:lineRule="exact"/>
        <w:ind w:left="876" w:firstLine="0"/>
      </w:pPr>
      <w:r>
        <w:t>наличие«нелегального»</w:t>
      </w:r>
      <w:r w:rsidR="00F42CDE">
        <w:t xml:space="preserve"> </w:t>
      </w:r>
      <w:r>
        <w:t>сегмента</w:t>
      </w:r>
      <w:r w:rsidR="00F42CDE">
        <w:t xml:space="preserve"> </w:t>
      </w:r>
      <w:r>
        <w:rPr>
          <w:spacing w:val="-2"/>
        </w:rPr>
        <w:t>рынка.</w:t>
      </w:r>
    </w:p>
    <w:p w:rsidR="00A1749D" w:rsidRDefault="00377C75">
      <w:pPr>
        <w:pStyle w:val="a3"/>
        <w:ind w:right="116" w:firstLine="710"/>
      </w:pPr>
      <w:r>
        <w:t>Перспективы развития организаций на данном рынке определяются внедрением и применением новых технологий (электронной навигации, автоматизированных систем безопасности транспортных средств, контроля технического состояния).</w:t>
      </w:r>
    </w:p>
    <w:p w:rsidR="00A1749D" w:rsidRDefault="00377C75" w:rsidP="00DD59D3">
      <w:pPr>
        <w:pStyle w:val="a3"/>
        <w:ind w:right="121"/>
      </w:pPr>
      <w:r>
        <w:t>Решение поставленных задач предусматривается в рамках Плана мероприятий(«дорожной</w:t>
      </w:r>
      <w:r w:rsidR="00F42CDE">
        <w:t xml:space="preserve"> </w:t>
      </w:r>
      <w:r>
        <w:t>карты»)</w:t>
      </w:r>
      <w:r w:rsidR="00F42CDE">
        <w:t xml:space="preserve"> </w:t>
      </w:r>
      <w:r>
        <w:t>по</w:t>
      </w:r>
      <w:r w:rsidR="00F42CDE">
        <w:t xml:space="preserve"> </w:t>
      </w:r>
      <w:r>
        <w:t>содействию</w:t>
      </w:r>
      <w:r w:rsidR="00F42CDE">
        <w:t xml:space="preserve"> </w:t>
      </w:r>
      <w:r>
        <w:t>развитию</w:t>
      </w:r>
      <w:r w:rsidR="00F42CDE">
        <w:t xml:space="preserve"> </w:t>
      </w:r>
      <w:r>
        <w:t>конкуренции</w:t>
      </w:r>
      <w:r w:rsidR="00F42CDE">
        <w:t xml:space="preserve"> </w:t>
      </w:r>
      <w:r>
        <w:rPr>
          <w:spacing w:val="-10"/>
        </w:rPr>
        <w:t>в</w:t>
      </w:r>
      <w:r w:rsidR="00DD59D3">
        <w:rPr>
          <w:spacing w:val="-10"/>
        </w:rPr>
        <w:t xml:space="preserve"> </w:t>
      </w:r>
      <w:r>
        <w:t>Республике Мордовия, утвержденного распоряжением Главы Республики Мордовия от 11 октября 2019 г. № 582-РГ (с изменениями).</w:t>
      </w:r>
    </w:p>
    <w:p w:rsidR="00A1749D" w:rsidRDefault="00A1749D">
      <w:pPr>
        <w:pStyle w:val="a3"/>
        <w:spacing w:before="4"/>
        <w:ind w:left="0" w:firstLine="0"/>
        <w:jc w:val="left"/>
      </w:pPr>
    </w:p>
    <w:p w:rsidR="00A1749D" w:rsidRDefault="00377C75">
      <w:pPr>
        <w:pStyle w:val="Heading1"/>
        <w:spacing w:line="244" w:lineRule="auto"/>
        <w:ind w:right="122"/>
      </w:pPr>
      <w:r>
        <w:t>Рынок услуг связи, в том числе по предоставлению широкополосного доступа к информационно-телекоммуникационной сети «Интернет»</w:t>
      </w:r>
    </w:p>
    <w:p w:rsidR="00A1749D" w:rsidRDefault="00377C75">
      <w:pPr>
        <w:pStyle w:val="a3"/>
        <w:ind w:right="123"/>
      </w:pPr>
      <w:r>
        <w:t>По состоянию на 1 января 2023 года услуги мобильной связи предоставляют4операторасвязи:ПАО«МегаФон»,ПАО«МТС»,</w:t>
      </w:r>
      <w:r>
        <w:rPr>
          <w:spacing w:val="-5"/>
        </w:rPr>
        <w:t>ПАО</w:t>
      </w:r>
    </w:p>
    <w:p w:rsidR="00A1749D" w:rsidRDefault="00377C75">
      <w:pPr>
        <w:pStyle w:val="a3"/>
        <w:ind w:right="111" w:firstLine="0"/>
      </w:pPr>
      <w:r>
        <w:t>«Вымпелком», ООО «Т2 Мобайл». Существующая инфраструктура сетей операторов мобильной связи позволяет обеспечить 99% населения услугами</w:t>
      </w:r>
      <w:r w:rsidR="00F42CDE">
        <w:t xml:space="preserve"> </w:t>
      </w:r>
      <w:r>
        <w:t>связи по технологии 2G, 95% – услугами 3G, 95% услугами LTE,</w:t>
      </w:r>
      <w:r w:rsidR="00F42CDE">
        <w:t xml:space="preserve"> </w:t>
      </w:r>
      <w:r>
        <w:t>оказывать населению Республики Мордовия полный комплекс телекоммуникационных услуг связи и передачи данных. Операторы связи продолжают активно развивать свои сети, увеличивать емкость сети, внедрять новые технологии для</w:t>
      </w:r>
      <w:r w:rsidR="00F42CDE">
        <w:t xml:space="preserve"> </w:t>
      </w:r>
      <w:r>
        <w:t>обеспечения жителей качественными услугами мобильной связи и быстрым и стабильным мобильным интернетом.</w:t>
      </w:r>
    </w:p>
    <w:p w:rsidR="00A1749D" w:rsidRDefault="00377C75">
      <w:pPr>
        <w:pStyle w:val="a3"/>
        <w:spacing w:line="242" w:lineRule="auto"/>
        <w:ind w:right="112"/>
      </w:pPr>
      <w:r>
        <w:t>Особое внимание операторов в 2022 году уделено покрытию 4G сетью жилых массивов, торговых и бизнес-центров. Операторы на протяжении года интегрировались</w:t>
      </w:r>
      <w:r w:rsidR="00F42CDE">
        <w:t xml:space="preserve"> </w:t>
      </w:r>
      <w:r>
        <w:t>вовсе</w:t>
      </w:r>
      <w:r w:rsidR="00F42CDE">
        <w:t xml:space="preserve"> </w:t>
      </w:r>
      <w:r>
        <w:t>крупные</w:t>
      </w:r>
      <w:r w:rsidR="00F42CDE">
        <w:t xml:space="preserve"> </w:t>
      </w:r>
      <w:r>
        <w:t>мероприятия</w:t>
      </w:r>
      <w:r w:rsidR="00F42CDE">
        <w:t xml:space="preserve"> </w:t>
      </w:r>
      <w:r>
        <w:t>республики:</w:t>
      </w:r>
      <w:r>
        <w:rPr>
          <w:spacing w:val="-2"/>
        </w:rPr>
        <w:t>«Вордскилз»,</w:t>
      </w:r>
    </w:p>
    <w:p w:rsidR="00A1749D" w:rsidRDefault="00377C75">
      <w:pPr>
        <w:pStyle w:val="a3"/>
        <w:spacing w:line="316" w:lineRule="exact"/>
        <w:ind w:firstLine="0"/>
      </w:pPr>
      <w:r>
        <w:t>«Масленица»,«Деньгорода»,«Сабантуй»,«Кургоня»и</w:t>
      </w:r>
      <w:r>
        <w:rPr>
          <w:spacing w:val="-5"/>
        </w:rPr>
        <w:t>др.</w:t>
      </w:r>
    </w:p>
    <w:p w:rsidR="00A1749D" w:rsidRDefault="00377C75">
      <w:pPr>
        <w:pStyle w:val="a3"/>
        <w:ind w:right="111"/>
      </w:pPr>
      <w:r>
        <w:t>Рынок услуг широкополосного доступа (ШПД) в информационно- телекоммуникационную сеть Интернет Республики Мордовия можно охарактеризовать как быстроразвивающийся с большим количеством игроков (более 10), основными из которых являются федеральные операторы подвижной радиотелефонной связи ПАО «МегаФон», ПАО «МТС», ПАО «Вымпелком», ООО «Т2 Мобайл», а также ПАО «Ростелеком», АО «Компания ТрансТелеКом»и другие. Активно развиваются и региональные операторы широкополосного доступа</w:t>
      </w:r>
      <w:r w:rsidR="00F42CDE">
        <w:t xml:space="preserve"> </w:t>
      </w:r>
      <w:r>
        <w:t>в</w:t>
      </w:r>
      <w:r w:rsidR="00F42CDE">
        <w:t xml:space="preserve"> </w:t>
      </w:r>
      <w:r>
        <w:t>сеть</w:t>
      </w:r>
      <w:r w:rsidR="00F42CDE">
        <w:t xml:space="preserve"> </w:t>
      </w:r>
      <w:r>
        <w:t>Интернет:</w:t>
      </w:r>
      <w:r w:rsidR="00F42CDE">
        <w:t xml:space="preserve"> </w:t>
      </w:r>
      <w:r>
        <w:t>ЗАО«Контакт-ТВ»,ООО«Контакт-К»,ООО</w:t>
      </w:r>
      <w:r>
        <w:rPr>
          <w:spacing w:val="-2"/>
        </w:rPr>
        <w:t>«РГТС</w:t>
      </w:r>
    </w:p>
    <w:p w:rsidR="00A1749D" w:rsidRDefault="00377C75">
      <w:pPr>
        <w:pStyle w:val="a3"/>
        <w:spacing w:line="320" w:lineRule="exact"/>
        <w:ind w:firstLine="0"/>
      </w:pPr>
      <w:r>
        <w:t>«Парус»,ООО«СМ-</w:t>
      </w:r>
      <w:r>
        <w:rPr>
          <w:spacing w:val="-2"/>
        </w:rPr>
        <w:t>Телеком».</w:t>
      </w:r>
    </w:p>
    <w:p w:rsidR="00A1749D" w:rsidRDefault="00377C75">
      <w:pPr>
        <w:pStyle w:val="a3"/>
        <w:spacing w:line="242" w:lineRule="auto"/>
        <w:ind w:right="113"/>
      </w:pPr>
      <w:r>
        <w:t>Основным оператором, предоставления ШПД доступа к сети Интернет на территории республики является ПАО «Ростелеком». Около 70% всех абонентов – это абоненты ПАО «Ростелеком».</w:t>
      </w:r>
    </w:p>
    <w:p w:rsidR="00A1749D" w:rsidRDefault="00377C75">
      <w:pPr>
        <w:pStyle w:val="a3"/>
        <w:ind w:right="112" w:firstLine="605"/>
      </w:pPr>
      <w:r>
        <w:t>Существующая</w:t>
      </w:r>
      <w:r w:rsidR="00F42CDE">
        <w:t xml:space="preserve"> </w:t>
      </w:r>
      <w:r>
        <w:t>инфраструктура позволяет</w:t>
      </w:r>
      <w:r w:rsidR="00F42CDE">
        <w:t xml:space="preserve"> </w:t>
      </w:r>
      <w:r>
        <w:t>оказывать</w:t>
      </w:r>
      <w:r w:rsidR="00F42CDE">
        <w:t xml:space="preserve"> </w:t>
      </w:r>
      <w:r>
        <w:t>населению</w:t>
      </w:r>
      <w:r w:rsidR="00F42CDE">
        <w:t xml:space="preserve"> </w:t>
      </w:r>
      <w:r>
        <w:t>Республики Мордовия полный комплекс телекоммуникационных услуг связи и передачи данных. В98 % многоквартирных</w:t>
      </w:r>
      <w:r w:rsidR="00F42CDE">
        <w:t xml:space="preserve"> </w:t>
      </w:r>
      <w:r>
        <w:t>домов на территории республики присутствует хотя бы один оператор связи.</w:t>
      </w:r>
    </w:p>
    <w:p w:rsidR="00A1749D" w:rsidRDefault="00377C75">
      <w:pPr>
        <w:pStyle w:val="a3"/>
        <w:ind w:right="119" w:firstLine="605"/>
      </w:pPr>
      <w:r>
        <w:t>В «частном» секторе активно развивается сеть GPON. В 2022 году сеть GPON от Ростелеком построена в 25 населенных пунктах с общим охватом 11 тыс. домохозяйств, построено более 220 километров оптики. Также</w:t>
      </w:r>
      <w:r w:rsidR="006B4F3D">
        <w:t xml:space="preserve"> </w:t>
      </w:r>
      <w:r>
        <w:t>региональный оператор ООО РГТС «Парус» в 2022 году построил фрагменты сетипотехнологииGPONна100домохозяйствавг.Рузаевка,подключеныксети интернет и кабельного телевидения 2 многоквартирных дома.</w:t>
      </w:r>
    </w:p>
    <w:p w:rsidR="00A1749D" w:rsidRDefault="00377C75">
      <w:pPr>
        <w:pStyle w:val="a3"/>
        <w:spacing w:line="320" w:lineRule="exact"/>
        <w:ind w:left="771" w:firstLine="0"/>
      </w:pPr>
      <w:r>
        <w:t>Процент</w:t>
      </w:r>
      <w:r w:rsidR="006B4F3D">
        <w:t xml:space="preserve"> </w:t>
      </w:r>
      <w:r>
        <w:t>домохозяйств,</w:t>
      </w:r>
      <w:r w:rsidR="006B4F3D">
        <w:t xml:space="preserve"> </w:t>
      </w:r>
      <w:r>
        <w:t>имеющих</w:t>
      </w:r>
      <w:r w:rsidR="006B4F3D">
        <w:t xml:space="preserve"> </w:t>
      </w:r>
      <w:r>
        <w:t>ШПД</w:t>
      </w:r>
      <w:r w:rsidR="006B4F3D">
        <w:t xml:space="preserve"> </w:t>
      </w:r>
      <w:r>
        <w:t>проводной</w:t>
      </w:r>
      <w:r w:rsidR="006B4F3D">
        <w:t xml:space="preserve"> </w:t>
      </w:r>
      <w:r>
        <w:t>доступ</w:t>
      </w:r>
      <w:r w:rsidR="006B4F3D">
        <w:t xml:space="preserve"> </w:t>
      </w:r>
      <w:r>
        <w:t>к</w:t>
      </w:r>
      <w:r w:rsidR="006B4F3D">
        <w:t xml:space="preserve"> </w:t>
      </w:r>
      <w:r>
        <w:rPr>
          <w:spacing w:val="-4"/>
        </w:rPr>
        <w:t>сети</w:t>
      </w:r>
    </w:p>
    <w:p w:rsidR="00A1749D" w:rsidRDefault="00377C75">
      <w:pPr>
        <w:pStyle w:val="a3"/>
        <w:spacing w:line="322" w:lineRule="exact"/>
        <w:ind w:firstLine="0"/>
      </w:pPr>
      <w:r>
        <w:t>«Интернет»составляет</w:t>
      </w:r>
      <w:r>
        <w:rPr>
          <w:spacing w:val="-4"/>
        </w:rPr>
        <w:t>75%.</w:t>
      </w:r>
    </w:p>
    <w:p w:rsidR="00A1749D" w:rsidRDefault="00377C75" w:rsidP="00DD59D3">
      <w:pPr>
        <w:pStyle w:val="a3"/>
        <w:ind w:right="122"/>
      </w:pPr>
      <w:r>
        <w:t>По результатам мониторинга уровень удовлетворенности потребителей качеством,</w:t>
      </w:r>
      <w:r w:rsidR="006B4F3D">
        <w:t xml:space="preserve"> </w:t>
      </w:r>
      <w:r>
        <w:t>ценой</w:t>
      </w:r>
      <w:r w:rsidR="006B4F3D">
        <w:t xml:space="preserve"> </w:t>
      </w:r>
      <w:r>
        <w:t>и</w:t>
      </w:r>
      <w:r w:rsidR="006B4F3D">
        <w:t xml:space="preserve"> </w:t>
      </w:r>
      <w:r>
        <w:t>доступностью</w:t>
      </w:r>
      <w:r w:rsidR="006B4F3D">
        <w:t xml:space="preserve"> </w:t>
      </w:r>
      <w:r>
        <w:t>услуг</w:t>
      </w:r>
      <w:r w:rsidR="006B4F3D">
        <w:t xml:space="preserve"> </w:t>
      </w:r>
      <w:r>
        <w:t>на</w:t>
      </w:r>
      <w:r w:rsidR="006B4F3D">
        <w:t xml:space="preserve"> </w:t>
      </w:r>
      <w:r>
        <w:t>рынке</w:t>
      </w:r>
      <w:r w:rsidR="006B4F3D">
        <w:t xml:space="preserve"> </w:t>
      </w:r>
      <w:r>
        <w:t>услуг</w:t>
      </w:r>
      <w:r w:rsidR="006B4F3D">
        <w:t xml:space="preserve"> </w:t>
      </w:r>
      <w:r>
        <w:t>связи,</w:t>
      </w:r>
      <w:r w:rsidR="006B4F3D">
        <w:t xml:space="preserve"> </w:t>
      </w:r>
      <w:r>
        <w:t>в</w:t>
      </w:r>
      <w:r w:rsidR="006B4F3D">
        <w:t xml:space="preserve"> </w:t>
      </w:r>
      <w:r>
        <w:t>том</w:t>
      </w:r>
      <w:r w:rsidR="006B4F3D">
        <w:t xml:space="preserve"> </w:t>
      </w:r>
      <w:r>
        <w:t>числе</w:t>
      </w:r>
      <w:r w:rsidR="006B4F3D">
        <w:t xml:space="preserve"> </w:t>
      </w:r>
      <w:r>
        <w:rPr>
          <w:spacing w:val="-5"/>
        </w:rPr>
        <w:t>по</w:t>
      </w:r>
      <w:r w:rsidR="00DD59D3">
        <w:rPr>
          <w:spacing w:val="-5"/>
        </w:rPr>
        <w:t xml:space="preserve"> </w:t>
      </w:r>
      <w:r>
        <w:t xml:space="preserve">предоставлению широкополосного доступа к информационно- телекоммуникационной сети «Интернет», в 2022 году составил64,3%(2021 г. – </w:t>
      </w:r>
      <w:r>
        <w:rPr>
          <w:spacing w:val="-2"/>
        </w:rPr>
        <w:t>67,8%).</w:t>
      </w:r>
    </w:p>
    <w:p w:rsidR="00A1749D" w:rsidRDefault="00377C75">
      <w:pPr>
        <w:pStyle w:val="Heading1"/>
        <w:spacing w:before="4" w:line="242" w:lineRule="auto"/>
        <w:ind w:right="111"/>
      </w:pPr>
      <w:r>
        <w:t>Факторами, ограничивающими конкуренцию на рынке услуг связи, в том числе по предоставлению широкополосного доступа к информационно- телекоммуникационной сети «Интернет», являются:</w:t>
      </w:r>
    </w:p>
    <w:p w:rsidR="00A1749D" w:rsidRDefault="00377C75">
      <w:pPr>
        <w:pStyle w:val="a3"/>
        <w:ind w:right="119"/>
      </w:pPr>
      <w:r>
        <w:t>препятствие со стороны местного населения, считающего объекты связи источником опасности для здоровья;</w:t>
      </w:r>
    </w:p>
    <w:p w:rsidR="00A1749D" w:rsidRDefault="00377C75">
      <w:pPr>
        <w:pStyle w:val="a3"/>
        <w:ind w:right="123"/>
      </w:pPr>
      <w:r>
        <w:t>высокие тарифы за размещение сетей связи со стороны товариществ собственников жилья и домовых комитетов;</w:t>
      </w:r>
    </w:p>
    <w:p w:rsidR="00A1749D" w:rsidRDefault="00377C75">
      <w:pPr>
        <w:pStyle w:val="a3"/>
        <w:ind w:right="119"/>
      </w:pPr>
      <w:r>
        <w:t>высокие тарифы</w:t>
      </w:r>
      <w:r w:rsidR="006E1318">
        <w:t xml:space="preserve"> </w:t>
      </w:r>
      <w:r>
        <w:t>на</w:t>
      </w:r>
      <w:r w:rsidR="006E1318">
        <w:t xml:space="preserve"> </w:t>
      </w:r>
      <w:r>
        <w:t>вход</w:t>
      </w:r>
      <w:r w:rsidR="006E1318">
        <w:t xml:space="preserve"> </w:t>
      </w:r>
      <w:r>
        <w:t>и</w:t>
      </w:r>
      <w:r w:rsidR="006E1318">
        <w:t xml:space="preserve"> </w:t>
      </w:r>
      <w:r>
        <w:t>размещение</w:t>
      </w:r>
      <w:r w:rsidR="006E1318">
        <w:t xml:space="preserve"> </w:t>
      </w:r>
      <w:r>
        <w:t>линий</w:t>
      </w:r>
      <w:r w:rsidR="006E1318">
        <w:t xml:space="preserve"> </w:t>
      </w:r>
      <w:r>
        <w:t>связи в</w:t>
      </w:r>
      <w:r w:rsidR="006E1318">
        <w:t xml:space="preserve"> </w:t>
      </w:r>
      <w:r>
        <w:t>подземных</w:t>
      </w:r>
      <w:r w:rsidR="006E1318">
        <w:t xml:space="preserve"> </w:t>
      </w:r>
      <w:r>
        <w:t>кабельных коллекторах и на опорах;</w:t>
      </w:r>
    </w:p>
    <w:p w:rsidR="00A1749D" w:rsidRDefault="00377C75">
      <w:pPr>
        <w:pStyle w:val="a3"/>
        <w:ind w:right="117"/>
      </w:pPr>
      <w:r>
        <w:t>значительная длительность процедур по переводу земель сельскохозяйственного назначения в категорию земель промышленности, транспорта и связи при незначительной площади земельных участков под строительство/размещение объектов связи (40-400 кв.м);</w:t>
      </w:r>
    </w:p>
    <w:p w:rsidR="00A1749D" w:rsidRDefault="00377C75">
      <w:pPr>
        <w:pStyle w:val="a3"/>
        <w:ind w:right="119"/>
      </w:pPr>
      <w:r>
        <w:t xml:space="preserve">непрозрачные и необоснованные требования со стороны ТСЖ И УК при размещении оборудования и сетей связи, вплоть до создания препятствий в доступе к законно размещенному оборудованию и его несанкционированному </w:t>
      </w:r>
      <w:r>
        <w:rPr>
          <w:spacing w:val="-2"/>
        </w:rPr>
        <w:t>демонтажу;</w:t>
      </w:r>
    </w:p>
    <w:p w:rsidR="00A1749D" w:rsidRDefault="00377C75">
      <w:pPr>
        <w:pStyle w:val="a3"/>
        <w:ind w:right="118"/>
      </w:pPr>
      <w:r>
        <w:t>документы территориального планирования муниципальных</w:t>
      </w:r>
      <w:r w:rsidR="006E1318">
        <w:t xml:space="preserve"> </w:t>
      </w:r>
      <w:r>
        <w:t>территорий не предусматривают размещение объектов связи (опоры для базовых станций операторов сотовой связи;</w:t>
      </w:r>
    </w:p>
    <w:p w:rsidR="00A1749D" w:rsidRDefault="00377C75">
      <w:pPr>
        <w:pStyle w:val="a3"/>
        <w:ind w:right="109"/>
      </w:pPr>
      <w:r>
        <w:t>значительный рост с 30 июня 2022 г. тарифов на присоединение энерго</w:t>
      </w:r>
      <w:r w:rsidR="006E1318">
        <w:t xml:space="preserve"> </w:t>
      </w:r>
      <w:r>
        <w:t>потребляющего оборудования операторов связи, расположенных в жилых многоквартирных домах, к электрическим сетям.</w:t>
      </w:r>
    </w:p>
    <w:p w:rsidR="00A1749D" w:rsidRDefault="00377C75">
      <w:pPr>
        <w:pStyle w:val="a3"/>
        <w:ind w:right="115"/>
      </w:pPr>
      <w:r>
        <w:t>Приоритетным направлением развития конкуренции на</w:t>
      </w:r>
      <w:r w:rsidR="006E1318">
        <w:t xml:space="preserve"> </w:t>
      </w:r>
      <w:r>
        <w:t>рынке оказания услуг связи является:</w:t>
      </w:r>
    </w:p>
    <w:p w:rsidR="00A1749D" w:rsidRDefault="00377C75">
      <w:pPr>
        <w:pStyle w:val="a3"/>
        <w:spacing w:line="242" w:lineRule="auto"/>
        <w:ind w:right="114"/>
      </w:pPr>
      <w:r>
        <w:t>расширение территории покрытия сетями связи стандарта 3/4G, способствующее увеличению емкости сети для обеспечения жителей качественными услугами мобильной связи и передачи данных;</w:t>
      </w:r>
    </w:p>
    <w:p w:rsidR="00A1749D" w:rsidRDefault="00377C75">
      <w:pPr>
        <w:pStyle w:val="a3"/>
        <w:ind w:right="109"/>
      </w:pPr>
      <w:r>
        <w:t>обеспечение возможности широкополосного доступа к информационно- коммуникационной сети «Интернет» всех фельдшерско-акушерских пунктов Республики Мордовия;</w:t>
      </w:r>
    </w:p>
    <w:p w:rsidR="00A1749D" w:rsidRDefault="00377C75">
      <w:pPr>
        <w:pStyle w:val="a3"/>
        <w:ind w:right="111"/>
      </w:pPr>
      <w:r>
        <w:t>подключение к мобильной связи и высокоскоростному Интернету населенных пунктов с численностью населения от 100 до 500 человек, в которых нет мобильной связи и мобильного Интернета, набравших наибольшее количество голосов в рамках федеральной программы «Устранение цифрового неравенства 2.0».</w:t>
      </w:r>
    </w:p>
    <w:p w:rsidR="00A1749D" w:rsidRDefault="00377C75" w:rsidP="006E1318">
      <w:pPr>
        <w:pStyle w:val="a3"/>
        <w:ind w:right="115"/>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 государственной программы</w:t>
      </w:r>
      <w:r w:rsidR="006E1318">
        <w:t xml:space="preserve"> </w:t>
      </w:r>
      <w:r>
        <w:t>Республики</w:t>
      </w:r>
      <w:r w:rsidR="006E1318">
        <w:t xml:space="preserve"> </w:t>
      </w:r>
      <w:r>
        <w:t>Мордовия</w:t>
      </w:r>
      <w:r w:rsidR="006E1318">
        <w:t xml:space="preserve"> </w:t>
      </w:r>
      <w:r>
        <w:t>«Цифровая</w:t>
      </w:r>
      <w:r w:rsidR="006E1318">
        <w:t xml:space="preserve"> </w:t>
      </w:r>
      <w:r>
        <w:t>трансформация</w:t>
      </w:r>
      <w:r w:rsidR="006E1318">
        <w:t xml:space="preserve"> </w:t>
      </w:r>
      <w:r>
        <w:t>Республики</w:t>
      </w:r>
      <w:r w:rsidR="006E1318">
        <w:t xml:space="preserve"> </w:t>
      </w:r>
      <w:r>
        <w:t>Мордовия»,утвержденнойпостановлениемПравительстваРеспубликиМордовия от 15 октября 2019 г. № 404, регионального проекта по цифровой экономике.</w:t>
      </w:r>
    </w:p>
    <w:p w:rsidR="00A1749D" w:rsidRDefault="00A1749D">
      <w:pPr>
        <w:pStyle w:val="a3"/>
        <w:spacing w:before="4"/>
        <w:ind w:left="0" w:firstLine="0"/>
        <w:jc w:val="left"/>
      </w:pPr>
    </w:p>
    <w:p w:rsidR="00A1749D" w:rsidRDefault="00377C75">
      <w:pPr>
        <w:pStyle w:val="Heading1"/>
        <w:spacing w:line="244" w:lineRule="auto"/>
        <w:ind w:right="118"/>
      </w:pPr>
      <w:r>
        <w:t>Рынок</w:t>
      </w:r>
      <w:r w:rsidR="006E1318">
        <w:t xml:space="preserve"> </w:t>
      </w:r>
      <w:r>
        <w:t>жилищного</w:t>
      </w:r>
      <w:r w:rsidR="006E1318">
        <w:t xml:space="preserve"> </w:t>
      </w:r>
      <w:r>
        <w:t>строительства(за</w:t>
      </w:r>
      <w:r w:rsidR="006E1318">
        <w:t xml:space="preserve"> </w:t>
      </w:r>
      <w:r>
        <w:t>исключением</w:t>
      </w:r>
      <w:r w:rsidR="006E1318">
        <w:t xml:space="preserve"> </w:t>
      </w:r>
      <w:r>
        <w:t>Московского</w:t>
      </w:r>
      <w:r w:rsidR="006E1318">
        <w:t xml:space="preserve"> </w:t>
      </w:r>
      <w:r>
        <w:t>фонда реновации жилой застройки и индивидуального жилищного строительства)</w:t>
      </w:r>
    </w:p>
    <w:p w:rsidR="00A1749D" w:rsidRDefault="00377C75">
      <w:pPr>
        <w:pStyle w:val="a3"/>
        <w:ind w:right="114"/>
      </w:pPr>
      <w:r>
        <w:t>На рынке жилищного строительства присутствуют 24 застройщика, из них основные</w:t>
      </w:r>
      <w:r w:rsidR="006E1318">
        <w:t xml:space="preserve"> </w:t>
      </w:r>
      <w:r>
        <w:t>игроки–это</w:t>
      </w:r>
      <w:r w:rsidR="006E1318">
        <w:t xml:space="preserve"> </w:t>
      </w:r>
      <w:r>
        <w:t>АОСЗ</w:t>
      </w:r>
      <w:r w:rsidR="006E1318">
        <w:t xml:space="preserve"> </w:t>
      </w:r>
      <w:r>
        <w:t>«Мордовскаяипотечнаякорпорация»,</w:t>
      </w:r>
      <w:r>
        <w:rPr>
          <w:spacing w:val="-5"/>
        </w:rPr>
        <w:t>ПАО</w:t>
      </w:r>
    </w:p>
    <w:p w:rsidR="00A1749D" w:rsidRDefault="00377C75">
      <w:pPr>
        <w:pStyle w:val="a3"/>
        <w:tabs>
          <w:tab w:val="left" w:pos="2098"/>
          <w:tab w:val="left" w:pos="3386"/>
          <w:tab w:val="left" w:pos="4504"/>
          <w:tab w:val="left" w:pos="5344"/>
          <w:tab w:val="left" w:pos="8333"/>
          <w:tab w:val="left" w:pos="9451"/>
        </w:tabs>
        <w:spacing w:line="321" w:lineRule="exact"/>
        <w:ind w:firstLine="0"/>
        <w:jc w:val="left"/>
      </w:pPr>
      <w:r>
        <w:rPr>
          <w:spacing w:val="-2"/>
        </w:rPr>
        <w:t>«Саранский</w:t>
      </w:r>
      <w:r>
        <w:tab/>
      </w:r>
      <w:r>
        <w:rPr>
          <w:spacing w:val="-2"/>
        </w:rPr>
        <w:t>ДСК»,</w:t>
      </w:r>
      <w:r>
        <w:tab/>
      </w:r>
      <w:r>
        <w:rPr>
          <w:spacing w:val="-5"/>
        </w:rPr>
        <w:t>ООО</w:t>
      </w:r>
      <w:r>
        <w:tab/>
      </w:r>
      <w:r>
        <w:rPr>
          <w:spacing w:val="-5"/>
        </w:rPr>
        <w:t>СЗ</w:t>
      </w:r>
      <w:r>
        <w:tab/>
      </w:r>
      <w:r>
        <w:rPr>
          <w:spacing w:val="-2"/>
        </w:rPr>
        <w:t>«ИнвестЖилСтрой»,</w:t>
      </w:r>
      <w:r>
        <w:tab/>
      </w:r>
      <w:r>
        <w:rPr>
          <w:spacing w:val="-5"/>
        </w:rPr>
        <w:t>ООО</w:t>
      </w:r>
      <w:r>
        <w:tab/>
      </w:r>
      <w:r>
        <w:rPr>
          <w:spacing w:val="-5"/>
        </w:rPr>
        <w:t>ИСК</w:t>
      </w:r>
    </w:p>
    <w:p w:rsidR="00A1749D" w:rsidRDefault="00377C75">
      <w:pPr>
        <w:pStyle w:val="a3"/>
        <w:ind w:firstLine="0"/>
        <w:jc w:val="left"/>
      </w:pPr>
      <w:r>
        <w:t>«Саранскстройинвест»,ОООСЗ«РегионСтрой»,ОООСЗ«Вертикаль»,</w:t>
      </w:r>
      <w:r>
        <w:rPr>
          <w:spacing w:val="-5"/>
        </w:rPr>
        <w:t>ООО</w:t>
      </w:r>
    </w:p>
    <w:p w:rsidR="00A1749D" w:rsidRDefault="00377C75">
      <w:pPr>
        <w:pStyle w:val="a3"/>
        <w:spacing w:line="322" w:lineRule="exact"/>
        <w:ind w:firstLine="0"/>
        <w:jc w:val="left"/>
      </w:pPr>
      <w:r>
        <w:rPr>
          <w:spacing w:val="-2"/>
        </w:rPr>
        <w:t>«Магма-Строй».</w:t>
      </w:r>
    </w:p>
    <w:p w:rsidR="00A1749D" w:rsidRDefault="00377C75">
      <w:pPr>
        <w:pStyle w:val="a3"/>
        <w:ind w:right="108"/>
      </w:pPr>
      <w:r>
        <w:t xml:space="preserve">По итогам прошлого года в республике отмечена положительная динамика объема выполненных строительно-монтажных работ. В 2022 году введено в эксплуатацию 342,6 тыс.кв.м. жилья, что составляет 100,5% к уровню 2021г.: построено многоквартирных жилых домов, площадью 125,2 тыс.кв.м. (в 2021 г. – 138 тыс.кв.м.) и индивидуальных жилых домов, площадью 217,4 тыс.кв.м.(в 2021 г. – 202,7 </w:t>
      </w:r>
      <w:r w:rsidR="006E1318">
        <w:t>т</w:t>
      </w:r>
      <w:r>
        <w:t>ыс.кв.м.).</w:t>
      </w:r>
    </w:p>
    <w:p w:rsidR="00A1749D" w:rsidRDefault="00377C75">
      <w:pPr>
        <w:pStyle w:val="a3"/>
        <w:ind w:right="110"/>
      </w:pPr>
      <w:r>
        <w:t>Доля организаций частной формы собственности в сфере жилищного строительства (за исключением, при наличии, республиканского фонда</w:t>
      </w:r>
      <w:r w:rsidR="006E1318">
        <w:t xml:space="preserve"> </w:t>
      </w:r>
      <w:r>
        <w:t>реновации жилой застройки и индивидуального жилищного строительства) за 2022 год по оперативным данным составила 81,3%.</w:t>
      </w:r>
    </w:p>
    <w:p w:rsidR="00A1749D" w:rsidRDefault="00377C75">
      <w:pPr>
        <w:pStyle w:val="a3"/>
        <w:ind w:right="111"/>
      </w:pPr>
      <w:r>
        <w:t>По результатам мониторинга уровень удовлетворенности потребителей качеством, ценой и доступностью услуг на рынке жилищного строительства (за исключением Московского фонда реновации жилой застройки и</w:t>
      </w:r>
      <w:r w:rsidR="006E1318">
        <w:t xml:space="preserve"> </w:t>
      </w:r>
      <w:r>
        <w:t>индивидуального жилищного строительства)в2022 годусоставил49 %(2021 г. – 39,8%).</w:t>
      </w:r>
    </w:p>
    <w:p w:rsidR="00A1749D" w:rsidRDefault="00377C75">
      <w:pPr>
        <w:spacing w:line="237" w:lineRule="auto"/>
        <w:ind w:left="166" w:right="119" w:firstLine="720"/>
        <w:jc w:val="both"/>
        <w:rPr>
          <w:sz w:val="28"/>
        </w:rPr>
      </w:pPr>
      <w:r>
        <w:rPr>
          <w:b/>
          <w:sz w:val="28"/>
        </w:rPr>
        <w:t xml:space="preserve">Факторами, ограничивающими конкуренцию на рынке жилищного строительства, являются </w:t>
      </w:r>
      <w:r>
        <w:rPr>
          <w:sz w:val="28"/>
        </w:rPr>
        <w:t>обременительные для застройщика условия присоединения к системам инженерной инфраструктуры.</w:t>
      </w:r>
    </w:p>
    <w:p w:rsidR="00A1749D" w:rsidRDefault="00377C75">
      <w:pPr>
        <w:pStyle w:val="a3"/>
        <w:spacing w:line="242" w:lineRule="auto"/>
        <w:ind w:right="117"/>
      </w:pPr>
      <w:r>
        <w:t>Приоритетными направлениями развития конкуренции на рынке жилищного строительства являются:</w:t>
      </w:r>
    </w:p>
    <w:p w:rsidR="00A1749D" w:rsidRDefault="00377C75">
      <w:pPr>
        <w:pStyle w:val="a3"/>
        <w:ind w:right="119"/>
      </w:pPr>
      <w:r>
        <w:t xml:space="preserve">строительство жилья, в том числе доступного гражданам со средним уровнем доходов, отвечающего современным стандартам энергоэффективности и </w:t>
      </w:r>
      <w:r>
        <w:rPr>
          <w:spacing w:val="-2"/>
        </w:rPr>
        <w:t>экологичности;</w:t>
      </w:r>
    </w:p>
    <w:p w:rsidR="00A1749D" w:rsidRDefault="00377C75">
      <w:pPr>
        <w:pStyle w:val="a3"/>
        <w:ind w:right="120"/>
      </w:pPr>
      <w:r>
        <w:t xml:space="preserve">комплексное развитие коммунальной, транспортной и социальной инфраструктуры населенных пунктов, необходимое для обеспечения жилищного </w:t>
      </w:r>
      <w:r>
        <w:rPr>
          <w:spacing w:val="-2"/>
        </w:rPr>
        <w:t>строительства;</w:t>
      </w:r>
    </w:p>
    <w:p w:rsidR="00A1749D" w:rsidRDefault="00377C75">
      <w:pPr>
        <w:pStyle w:val="a3"/>
        <w:ind w:right="120"/>
      </w:pPr>
      <w:r>
        <w:t>упрощение разрешительных и согласительных процедур получения разрешения на строительство, обеспечение доступа к услугам естественных монополий и другим объектам инфраструктуры;</w:t>
      </w:r>
    </w:p>
    <w:p w:rsidR="00A1749D" w:rsidRDefault="00377C75">
      <w:pPr>
        <w:pStyle w:val="a3"/>
        <w:ind w:right="123"/>
      </w:pPr>
      <w:r>
        <w:t>расширение применения новых технологий строительства, основанных на использовании инновационных строительных материалов.</w:t>
      </w:r>
    </w:p>
    <w:p w:rsidR="00A1749D" w:rsidRDefault="00377C75" w:rsidP="006E1318">
      <w:pPr>
        <w:pStyle w:val="a3"/>
        <w:ind w:right="113"/>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Мордовияот11октября2019г.№582-РГ(с</w:t>
      </w:r>
      <w:r w:rsidR="006E1318">
        <w:t xml:space="preserve"> </w:t>
      </w:r>
      <w:r>
        <w:t>изменениями),</w:t>
      </w:r>
      <w:r>
        <w:rPr>
          <w:spacing w:val="-2"/>
        </w:rPr>
        <w:t>Государственной</w:t>
      </w:r>
      <w:r w:rsidR="006E1318">
        <w:rPr>
          <w:spacing w:val="-2"/>
        </w:rPr>
        <w:t xml:space="preserve">  </w:t>
      </w:r>
      <w:r>
        <w:t>программы Республики Мордовия «Развитие жилищного строительства и сферы жилищно-коммунального хозяйства» на 2019-2025 годы, утвержденной постановлением Правительства РеспубликиМордовияот6февраля2019г.№53, регионального проекта «Жилье».</w:t>
      </w:r>
    </w:p>
    <w:p w:rsidR="00A1749D" w:rsidRDefault="00A1749D">
      <w:pPr>
        <w:pStyle w:val="a3"/>
        <w:spacing w:before="9"/>
        <w:ind w:left="0" w:firstLine="0"/>
        <w:jc w:val="left"/>
      </w:pPr>
    </w:p>
    <w:p w:rsidR="00A1749D" w:rsidRDefault="00377C75">
      <w:pPr>
        <w:pStyle w:val="Heading1"/>
        <w:ind w:right="124"/>
      </w:pPr>
      <w:r>
        <w:t>Рынок строительства объектов капитального строительства, за исключением жилищного и дорожного строительства</w:t>
      </w:r>
    </w:p>
    <w:p w:rsidR="00A1749D" w:rsidRDefault="00377C75">
      <w:pPr>
        <w:pStyle w:val="a3"/>
        <w:ind w:right="123"/>
      </w:pPr>
      <w:r>
        <w:t>По состоянию на 1 января 2023 года членами само</w:t>
      </w:r>
      <w:r w:rsidR="006E1318">
        <w:t xml:space="preserve"> </w:t>
      </w:r>
      <w:r>
        <w:t>регулируемой организации «Ассоциация строителей Мордовии» являются 264 организации.</w:t>
      </w:r>
    </w:p>
    <w:p w:rsidR="00A1749D" w:rsidRDefault="00377C75">
      <w:pPr>
        <w:pStyle w:val="a3"/>
        <w:ind w:right="123"/>
      </w:pPr>
      <w:r>
        <w:t>В целом в строительной отрасли</w:t>
      </w:r>
      <w:r w:rsidR="006E1318">
        <w:t xml:space="preserve"> </w:t>
      </w:r>
      <w:r>
        <w:t>республики (включая бухгалтеров, водителей и иных сотрудников) работает более 30 тыс. человек.</w:t>
      </w:r>
    </w:p>
    <w:p w:rsidR="00A1749D" w:rsidRDefault="00377C75">
      <w:pPr>
        <w:pStyle w:val="a3"/>
        <w:ind w:right="110"/>
      </w:pPr>
      <w:r>
        <w:t>Участие республики в федеральном проекте «Жилье», входящем в состав национального проекта «Жилье», имеет большое значение для населения и республики в целом. С участием средств федерального бюджета осуществляется строительство объектов социальной и транспортной инфраструктуры, создаются более комфортные условия для проживания граждан республики.</w:t>
      </w:r>
    </w:p>
    <w:p w:rsidR="00A1749D" w:rsidRDefault="00377C75">
      <w:pPr>
        <w:pStyle w:val="a3"/>
        <w:ind w:right="108" w:firstLine="566"/>
      </w:pPr>
      <w:r>
        <w:t>В 2022 году построено, реконструировано и отремонтировано 27учреждений образования, здравоохранения, культуры и спорта, в том числе 5 социальных объектов: детский сад по ул. Кирова, плавательный бассейн в Атяшево, пансионат</w:t>
      </w:r>
      <w:r w:rsidR="006E1318">
        <w:t xml:space="preserve"> </w:t>
      </w:r>
      <w:r>
        <w:t>для престарелых</w:t>
      </w:r>
      <w:r w:rsidR="006E1318">
        <w:t xml:space="preserve"> </w:t>
      </w:r>
      <w:r>
        <w:t>в</w:t>
      </w:r>
      <w:r w:rsidR="006E1318">
        <w:t xml:space="preserve"> </w:t>
      </w:r>
      <w:r>
        <w:t>г. Ковылкино, сельский</w:t>
      </w:r>
      <w:r w:rsidR="006E1318">
        <w:t xml:space="preserve"> </w:t>
      </w:r>
      <w:r>
        <w:t>дом культуры в</w:t>
      </w:r>
      <w:r w:rsidR="006E1318">
        <w:t xml:space="preserve"> </w:t>
      </w:r>
      <w:r>
        <w:t>п. Барашево, а также завершена реконструкция Лыжно-биатлонного комплекса.</w:t>
      </w:r>
    </w:p>
    <w:p w:rsidR="00A1749D" w:rsidRDefault="00377C75">
      <w:pPr>
        <w:pStyle w:val="a3"/>
        <w:ind w:right="112" w:firstLine="710"/>
      </w:pPr>
      <w:r>
        <w:t>За счет поддержки Правительства Российской Федерации в 2022 году завершен капитальный ремонт 13 общеобразовательных учреждений. Среди них лицей №26 в городе Саранск, средняя общеобразовательная школа №39, саранская школа №5, завершился капитальный ремонт в Рузаевской школе №5.</w:t>
      </w:r>
    </w:p>
    <w:p w:rsidR="00A1749D" w:rsidRDefault="00377C75">
      <w:pPr>
        <w:pStyle w:val="a3"/>
        <w:ind w:right="124"/>
      </w:pPr>
      <w:r>
        <w:t>По</w:t>
      </w:r>
      <w:r w:rsidR="006E1318">
        <w:t xml:space="preserve"> </w:t>
      </w:r>
      <w:r>
        <w:t>Программе</w:t>
      </w:r>
      <w:r w:rsidR="006E1318">
        <w:t xml:space="preserve"> </w:t>
      </w:r>
      <w:r>
        <w:t>переселения</w:t>
      </w:r>
      <w:r w:rsidR="006E1318">
        <w:t xml:space="preserve"> </w:t>
      </w:r>
      <w:r>
        <w:t>граждан</w:t>
      </w:r>
      <w:r w:rsidR="006E1318">
        <w:t xml:space="preserve"> </w:t>
      </w:r>
      <w:r>
        <w:t>из</w:t>
      </w:r>
      <w:r w:rsidR="006E1318">
        <w:t xml:space="preserve"> </w:t>
      </w:r>
      <w:r>
        <w:t>аварийного</w:t>
      </w:r>
      <w:r w:rsidR="006E1318">
        <w:t xml:space="preserve"> </w:t>
      </w:r>
      <w:r>
        <w:t>фонда</w:t>
      </w:r>
      <w:r w:rsidR="006E1318">
        <w:t xml:space="preserve"> </w:t>
      </w:r>
      <w:r>
        <w:t>в</w:t>
      </w:r>
      <w:r w:rsidR="006E1318">
        <w:t xml:space="preserve"> </w:t>
      </w:r>
      <w:r>
        <w:t>новые</w:t>
      </w:r>
      <w:r w:rsidR="006E1318">
        <w:t xml:space="preserve"> </w:t>
      </w:r>
      <w:r>
        <w:t>квартиры переехали более 1200 человек(построено50 жилых домов).</w:t>
      </w:r>
    </w:p>
    <w:p w:rsidR="00A1749D" w:rsidRDefault="00377C75">
      <w:pPr>
        <w:pStyle w:val="a3"/>
        <w:ind w:right="112"/>
      </w:pPr>
      <w:r>
        <w:t>В сфере здравоохранения завершены работы по капитальному ремонту детскойполиклиники№2вг.Саранск,республиканскойклинической</w:t>
      </w:r>
      <w:r>
        <w:rPr>
          <w:spacing w:val="-2"/>
        </w:rPr>
        <w:t>больницы</w:t>
      </w:r>
    </w:p>
    <w:p w:rsidR="00A1749D" w:rsidRDefault="00377C75">
      <w:pPr>
        <w:pStyle w:val="a3"/>
        <w:ind w:right="118" w:firstLine="0"/>
      </w:pPr>
      <w:r>
        <w:t xml:space="preserve">№5 в Кочкуровском районе, а также Краснослободской центральной районной </w:t>
      </w:r>
      <w:r>
        <w:rPr>
          <w:spacing w:val="-2"/>
        </w:rPr>
        <w:t>больницы.</w:t>
      </w:r>
    </w:p>
    <w:p w:rsidR="00A1749D" w:rsidRDefault="00377C75">
      <w:pPr>
        <w:pStyle w:val="a3"/>
        <w:ind w:right="115" w:firstLine="566"/>
      </w:pPr>
      <w:r>
        <w:t>В сфере культуры завершен капитальный ремонт 5 учреждений: Старошайговская детская школа искусств им. Сураева-Королева, ДК в п. Умет Зубова Полянского</w:t>
      </w:r>
      <w:r w:rsidR="006E1318">
        <w:t xml:space="preserve"> </w:t>
      </w:r>
      <w:r>
        <w:t>района, Приреченский</w:t>
      </w:r>
      <w:r w:rsidR="006E1318">
        <w:t xml:space="preserve"> </w:t>
      </w:r>
      <w:r>
        <w:t>клуб</w:t>
      </w:r>
      <w:r w:rsidR="006E1318">
        <w:t xml:space="preserve"> </w:t>
      </w:r>
      <w:r>
        <w:t>в</w:t>
      </w:r>
      <w:r w:rsidR="006E1318">
        <w:t xml:space="preserve"> </w:t>
      </w:r>
      <w:r>
        <w:t>Рузаевском</w:t>
      </w:r>
      <w:r w:rsidR="006E1318">
        <w:t xml:space="preserve"> </w:t>
      </w:r>
      <w:r>
        <w:t>районе,</w:t>
      </w:r>
      <w:r w:rsidR="006E1318">
        <w:t xml:space="preserve"> </w:t>
      </w:r>
      <w:r>
        <w:t>Такушеский дом культуры в с. Такушево Теньгушевского района. А так же завершено строительство ДК в п. Барашево Теньгушевского района.</w:t>
      </w:r>
    </w:p>
    <w:p w:rsidR="00A1749D" w:rsidRDefault="00377C75">
      <w:pPr>
        <w:spacing w:before="3" w:line="237" w:lineRule="auto"/>
        <w:ind w:left="166" w:right="113" w:firstLine="720"/>
        <w:jc w:val="both"/>
        <w:rPr>
          <w:sz w:val="28"/>
        </w:rPr>
      </w:pPr>
      <w:r>
        <w:rPr>
          <w:b/>
          <w:sz w:val="28"/>
        </w:rPr>
        <w:t>Факторами, ограничивающими конкуренцию на рынке строительства объектов капитального строительства,</w:t>
      </w:r>
      <w:r w:rsidR="006E1318">
        <w:rPr>
          <w:b/>
          <w:sz w:val="28"/>
        </w:rPr>
        <w:t xml:space="preserve"> </w:t>
      </w:r>
      <w:r>
        <w:rPr>
          <w:b/>
          <w:sz w:val="28"/>
        </w:rPr>
        <w:t xml:space="preserve">являются </w:t>
      </w:r>
      <w:r>
        <w:rPr>
          <w:sz w:val="28"/>
        </w:rPr>
        <w:t>обременительные для застройщика условия присоединения к системам инженерной инфраструктуры.</w:t>
      </w:r>
    </w:p>
    <w:p w:rsidR="00A1749D" w:rsidRDefault="00377C75">
      <w:pPr>
        <w:pStyle w:val="a3"/>
        <w:spacing w:before="1"/>
        <w:ind w:right="109"/>
      </w:pPr>
      <w:r>
        <w:t>Приоритетными направлениями развития конкуренции на рынке строительства объектов капитального строительства являются:</w:t>
      </w:r>
    </w:p>
    <w:p w:rsidR="00A1749D" w:rsidRDefault="00377C75" w:rsidP="006E1318">
      <w:pPr>
        <w:pStyle w:val="a3"/>
        <w:spacing w:line="242" w:lineRule="auto"/>
        <w:ind w:right="122"/>
      </w:pPr>
      <w:r>
        <w:t>упрощение разрешительных и согласительных процедур получения разрешения на строительство, обеспечение доступа к услугам естественных монополий и другим объектам инфраструктуры;</w:t>
      </w:r>
      <w:r w:rsidR="006E1318">
        <w:t xml:space="preserve"> </w:t>
      </w:r>
      <w:r>
        <w:t>расширение применения новых технологий строительства, основанных на использовании инновационных строительных материалов;</w:t>
      </w:r>
    </w:p>
    <w:p w:rsidR="00A1749D" w:rsidRDefault="00377C75">
      <w:pPr>
        <w:pStyle w:val="a3"/>
        <w:spacing w:line="242" w:lineRule="auto"/>
        <w:ind w:right="116"/>
      </w:pPr>
      <w:r>
        <w:t>применение конкурентных способов при размещении заказов на выполнение строительно-монтажных работ, работ по капитальному ремонту и поставку оборудования для обеспечения государственных нужд;</w:t>
      </w:r>
    </w:p>
    <w:p w:rsidR="00A1749D" w:rsidRDefault="00377C75">
      <w:pPr>
        <w:pStyle w:val="a3"/>
        <w:ind w:right="117"/>
      </w:pPr>
      <w:r>
        <w:t>снижение себестоимости объектов капитального строительства за счет активизации новых технологий строительства.</w:t>
      </w:r>
    </w:p>
    <w:p w:rsidR="00A1749D" w:rsidRDefault="00377C75">
      <w:pPr>
        <w:pStyle w:val="a3"/>
        <w:ind w:right="113"/>
      </w:pPr>
      <w:r>
        <w:t>Решение поставленных задач предусматривается</w:t>
      </w:r>
      <w:r w:rsidR="006E1318">
        <w:t xml:space="preserve"> </w:t>
      </w:r>
      <w:r>
        <w:t>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от11 октября 2019 г.№582-РГ (с изменениями), регионального проекта «Жилье».</w:t>
      </w:r>
    </w:p>
    <w:p w:rsidR="00A1749D" w:rsidRDefault="00377C75">
      <w:pPr>
        <w:pStyle w:val="Heading1"/>
        <w:spacing w:before="319" w:line="320" w:lineRule="exact"/>
        <w:ind w:left="886" w:firstLine="0"/>
      </w:pPr>
      <w:r>
        <w:t>Рынок</w:t>
      </w:r>
      <w:r w:rsidR="006E1318">
        <w:t xml:space="preserve"> </w:t>
      </w:r>
      <w:r>
        <w:t>дорожной</w:t>
      </w:r>
      <w:r w:rsidR="006E1318">
        <w:t xml:space="preserve"> </w:t>
      </w:r>
      <w:r>
        <w:t>деятельности</w:t>
      </w:r>
      <w:r w:rsidR="006E1318">
        <w:t xml:space="preserve"> </w:t>
      </w:r>
      <w:r>
        <w:t>(за</w:t>
      </w:r>
      <w:r w:rsidR="006E1318">
        <w:t xml:space="preserve"> </w:t>
      </w:r>
      <w:r>
        <w:t>исключением</w:t>
      </w:r>
      <w:r w:rsidR="006E1318">
        <w:t xml:space="preserve"> </w:t>
      </w:r>
      <w:r>
        <w:rPr>
          <w:spacing w:val="-2"/>
        </w:rPr>
        <w:t>проектирования)</w:t>
      </w:r>
    </w:p>
    <w:p w:rsidR="00A1749D" w:rsidRDefault="00377C75">
      <w:pPr>
        <w:pStyle w:val="a3"/>
        <w:ind w:right="122"/>
      </w:pPr>
      <w:r>
        <w:t>По состоянию на 1 января 2023 года в республике зарегистрировано 25 дорожно-строительных организаций, из них 24 организации частной формы собственности, изменений за 2022 год не произошло.</w:t>
      </w:r>
    </w:p>
    <w:p w:rsidR="00A1749D" w:rsidRDefault="00377C75">
      <w:pPr>
        <w:pStyle w:val="a3"/>
        <w:spacing w:before="1"/>
        <w:ind w:right="119"/>
      </w:pPr>
      <w:r>
        <w:t>На территории Республики Мордовия реализуется государственная программа «Развитие автомобильных дорог», а также реализуется национальный проект «Безопасные и качественные автомобильные дороги».</w:t>
      </w:r>
    </w:p>
    <w:p w:rsidR="00A1749D" w:rsidRDefault="00377C75">
      <w:pPr>
        <w:pStyle w:val="a3"/>
        <w:ind w:right="123"/>
      </w:pPr>
      <w:r>
        <w:t>Приоритетными направлениями развития конкуренции на рынке дорожной деятельности, являются:</w:t>
      </w:r>
    </w:p>
    <w:p w:rsidR="00A1749D" w:rsidRDefault="00377C75">
      <w:pPr>
        <w:pStyle w:val="a3"/>
        <w:ind w:right="113"/>
      </w:pPr>
      <w:r>
        <w:t>повышение качества дорожного покрытия с использованием наилучших доступных технологий и материалов;</w:t>
      </w:r>
    </w:p>
    <w:p w:rsidR="00A1749D" w:rsidRDefault="00377C75">
      <w:pPr>
        <w:pStyle w:val="a3"/>
        <w:ind w:right="123"/>
      </w:pPr>
      <w:r>
        <w:t>применение новых технологий и материалов при проведении капитального ремонта и ремонта автомобильных дорог общего назначения.</w:t>
      </w:r>
    </w:p>
    <w:p w:rsidR="00A1749D" w:rsidRDefault="00377C75" w:rsidP="00B50E48">
      <w:pPr>
        <w:pStyle w:val="a3"/>
        <w:ind w:right="119"/>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w:t>
      </w:r>
      <w:r w:rsidR="00B50E48">
        <w:t xml:space="preserve"> </w:t>
      </w:r>
      <w:r>
        <w:t>государственной программы Республики Мордовия «Развитие автомобильных дорог на 2014-2024 годы», утвержденной постановлением Правительства Республики Мордовия от 4 октября 2013 г. №453.</w:t>
      </w:r>
    </w:p>
    <w:p w:rsidR="00A1749D" w:rsidRDefault="00A1749D">
      <w:pPr>
        <w:pStyle w:val="a3"/>
        <w:spacing w:before="3"/>
        <w:ind w:left="0" w:firstLine="0"/>
        <w:jc w:val="left"/>
      </w:pPr>
    </w:p>
    <w:p w:rsidR="00A1749D" w:rsidRDefault="00377C75">
      <w:pPr>
        <w:pStyle w:val="Heading1"/>
        <w:spacing w:before="1" w:line="319" w:lineRule="exact"/>
        <w:ind w:left="886" w:firstLine="0"/>
      </w:pPr>
      <w:r>
        <w:t>Рынок</w:t>
      </w:r>
      <w:r w:rsidR="006E1318">
        <w:t xml:space="preserve"> </w:t>
      </w:r>
      <w:r>
        <w:t>архитектурно</w:t>
      </w:r>
      <w:r w:rsidR="006E1318">
        <w:t xml:space="preserve"> </w:t>
      </w:r>
      <w:r>
        <w:t>строительного</w:t>
      </w:r>
      <w:r w:rsidR="006E1318">
        <w:t xml:space="preserve"> </w:t>
      </w:r>
      <w:r>
        <w:rPr>
          <w:spacing w:val="-2"/>
        </w:rPr>
        <w:t>проектирования</w:t>
      </w:r>
    </w:p>
    <w:p w:rsidR="00A1749D" w:rsidRDefault="00377C75">
      <w:pPr>
        <w:pStyle w:val="a3"/>
        <w:ind w:right="116"/>
      </w:pPr>
      <w:r>
        <w:t>По состоянию на 1 января 2023 года членами Саранского филиала саморегулируемой организации Ассоциация «Межрегиональное объединение проектных организаций» являются 46 организаций, по сравнению с 2021 годом изменений не произошло.</w:t>
      </w:r>
    </w:p>
    <w:p w:rsidR="00A1749D" w:rsidRDefault="00377C75" w:rsidP="00DD59D3">
      <w:pPr>
        <w:pStyle w:val="a3"/>
        <w:ind w:right="116"/>
      </w:pPr>
      <w:r>
        <w:t>В целях привлечения на выполнение проектных работ для обеспечения государственных</w:t>
      </w:r>
      <w:r w:rsidR="006E1318">
        <w:t xml:space="preserve"> </w:t>
      </w:r>
      <w:r>
        <w:t>нужд осуществляется регулярное информирование организаций частной формы собственности путем размещения соответствующей информации на официальном портале исполнительных органов государственной власти Республики Мордовия и ГАУ «Госэкспертиза Республики Мордовия».</w:t>
      </w:r>
      <w:r w:rsidR="00DD59D3">
        <w:t xml:space="preserve"> </w:t>
      </w:r>
      <w:r>
        <w:t>Информирование заинтересованных лиц о порядке проведения экспертизы проектной документации и результатов инженерных изысканий, а также средней рыночной стоимости работ, осуществляется путем размещения соответствующей информации на официальном портале исполнительных органов государственной власти Республики Мордовия и ГАУ «Госэкспертиза Республики Мордовия».</w:t>
      </w:r>
    </w:p>
    <w:p w:rsidR="00A1749D" w:rsidRDefault="00377C75">
      <w:pPr>
        <w:pStyle w:val="Heading1"/>
        <w:spacing w:before="9"/>
        <w:ind w:right="118"/>
      </w:pPr>
      <w:r>
        <w:t>Факторами, ограничивающими конкуренцию на рынке</w:t>
      </w:r>
      <w:r w:rsidR="006E1318">
        <w:t xml:space="preserve"> </w:t>
      </w:r>
      <w:r>
        <w:t>архитектурно строительного проектирования, являются:</w:t>
      </w:r>
    </w:p>
    <w:p w:rsidR="00A1749D" w:rsidRDefault="00377C75">
      <w:pPr>
        <w:pStyle w:val="a3"/>
        <w:ind w:right="115"/>
      </w:pPr>
      <w:r>
        <w:t>ограниченный доступ малых и средних проектных организаций к архитектурно-строительному проектированию крупных проектов в следствии ограниченности собственных ресурсов;</w:t>
      </w:r>
    </w:p>
    <w:p w:rsidR="00A1749D" w:rsidRDefault="00377C75">
      <w:pPr>
        <w:pStyle w:val="a3"/>
        <w:ind w:right="124"/>
      </w:pPr>
      <w:r>
        <w:t xml:space="preserve">низкий уровень квалификации сотрудников органов архитектуры местного </w:t>
      </w:r>
      <w:r>
        <w:rPr>
          <w:spacing w:val="-2"/>
        </w:rPr>
        <w:t>самоуправления.</w:t>
      </w:r>
    </w:p>
    <w:p w:rsidR="00A1749D" w:rsidRDefault="00377C75">
      <w:pPr>
        <w:pStyle w:val="a3"/>
        <w:ind w:right="117"/>
      </w:pPr>
      <w:r>
        <w:t>Приоритетными направлениями развития конкуренции на рынке архитектурно строительного проектирования являются:</w:t>
      </w:r>
    </w:p>
    <w:p w:rsidR="00A1749D" w:rsidRDefault="00377C75">
      <w:pPr>
        <w:pStyle w:val="a3"/>
        <w:ind w:right="109"/>
      </w:pPr>
      <w:r>
        <w:t>совершенствование систем ценообразования и экспертизы качества, способствующих повышению уровня подготавливаемой проектно-сметной документации и, как следствие, снижению затрат на строительство;</w:t>
      </w:r>
    </w:p>
    <w:p w:rsidR="00A1749D" w:rsidRDefault="00377C75">
      <w:pPr>
        <w:pStyle w:val="a3"/>
        <w:ind w:right="118"/>
      </w:pPr>
      <w:r>
        <w:t>проведение мероприятий, направленных на повышение уровня квалификации сотрудников отделов архитектуры и градостроительства органов местного самоуправления.</w:t>
      </w:r>
    </w:p>
    <w:p w:rsidR="00A1749D" w:rsidRDefault="00377C75">
      <w:pPr>
        <w:pStyle w:val="a3"/>
        <w:ind w:right="110"/>
      </w:pPr>
      <w:r>
        <w:t>Решение поставленных задач предусматривается</w:t>
      </w:r>
      <w:r w:rsidR="00E05A9F">
        <w:t xml:space="preserve"> </w:t>
      </w:r>
      <w:r>
        <w:t>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от11 октября 2019 г.№582-РГ (с изменениями).</w:t>
      </w:r>
    </w:p>
    <w:p w:rsidR="00A1749D" w:rsidRDefault="00377C75">
      <w:pPr>
        <w:pStyle w:val="Heading1"/>
        <w:spacing w:before="321" w:line="319" w:lineRule="exact"/>
        <w:ind w:left="886" w:firstLine="0"/>
      </w:pPr>
      <w:r>
        <w:t>Рынок</w:t>
      </w:r>
      <w:r w:rsidR="00E05A9F">
        <w:t xml:space="preserve"> </w:t>
      </w:r>
      <w:r>
        <w:t>племенного</w:t>
      </w:r>
      <w:r w:rsidR="00E05A9F">
        <w:t xml:space="preserve"> </w:t>
      </w:r>
      <w:r>
        <w:rPr>
          <w:spacing w:val="-2"/>
        </w:rPr>
        <w:t>животноводства</w:t>
      </w:r>
    </w:p>
    <w:p w:rsidR="00A1749D" w:rsidRDefault="00377C75">
      <w:pPr>
        <w:pStyle w:val="a3"/>
        <w:spacing w:line="319" w:lineRule="exact"/>
        <w:ind w:left="886" w:firstLine="0"/>
      </w:pPr>
      <w:r>
        <w:t>Посостояниюна1января2022годавРеспубликеМордовия</w:t>
      </w:r>
      <w:r>
        <w:rPr>
          <w:spacing w:val="-2"/>
        </w:rPr>
        <w:t>действовало</w:t>
      </w:r>
    </w:p>
    <w:p w:rsidR="00A1749D" w:rsidRDefault="00377C75">
      <w:pPr>
        <w:pStyle w:val="a3"/>
        <w:ind w:right="115" w:firstLine="0"/>
      </w:pPr>
      <w:r>
        <w:t>27 организаций, осуществляющих деятельность в области племенного животноводства, из них 22 организации, осуществляющие деятельность в</w:t>
      </w:r>
      <w:r w:rsidR="00E05A9F">
        <w:t xml:space="preserve"> </w:t>
      </w:r>
      <w:r>
        <w:t xml:space="preserve">области племенного молочного скотоводства (в 2021 г. – 20), один племенной завод по разведению лошадей советской тяжеловозной породы, три племенных завода по разведению свиней, один репродуктор по разведению птицы мясных </w:t>
      </w:r>
      <w:r>
        <w:rPr>
          <w:spacing w:val="-2"/>
        </w:rPr>
        <w:t>пород.</w:t>
      </w:r>
    </w:p>
    <w:p w:rsidR="00A1749D" w:rsidRDefault="00377C75" w:rsidP="00DD59D3">
      <w:pPr>
        <w:pStyle w:val="a3"/>
        <w:spacing w:before="3"/>
        <w:ind w:left="886" w:firstLine="0"/>
      </w:pPr>
      <w:r>
        <w:t>В</w:t>
      </w:r>
      <w:r w:rsidR="00DD59D3">
        <w:t xml:space="preserve"> </w:t>
      </w:r>
      <w:r>
        <w:t>2022годудоляорганизацийчастнойформысобственности</w:t>
      </w:r>
      <w:r>
        <w:rPr>
          <w:spacing w:val="-2"/>
        </w:rPr>
        <w:t>составила</w:t>
      </w:r>
      <w:r w:rsidR="00DD59D3">
        <w:rPr>
          <w:spacing w:val="-2"/>
        </w:rPr>
        <w:t xml:space="preserve"> </w:t>
      </w:r>
      <w:r>
        <w:rPr>
          <w:spacing w:val="-2"/>
        </w:rPr>
        <w:t>100%.</w:t>
      </w:r>
    </w:p>
    <w:p w:rsidR="00A1749D" w:rsidRDefault="00A93649" w:rsidP="00A93649">
      <w:pPr>
        <w:pStyle w:val="a3"/>
        <w:tabs>
          <w:tab w:val="left" w:pos="851"/>
          <w:tab w:val="left" w:pos="2258"/>
          <w:tab w:val="left" w:pos="3112"/>
          <w:tab w:val="left" w:pos="7078"/>
          <w:tab w:val="left" w:pos="8800"/>
        </w:tabs>
        <w:ind w:left="0" w:firstLine="0"/>
      </w:pPr>
      <w:r>
        <w:rPr>
          <w:spacing w:val="-10"/>
        </w:rPr>
        <w:tab/>
      </w:r>
      <w:r w:rsidR="00377C75">
        <w:rPr>
          <w:spacing w:val="-10"/>
        </w:rPr>
        <w:t>В</w:t>
      </w:r>
      <w:r>
        <w:t xml:space="preserve"> </w:t>
      </w:r>
      <w:r w:rsidR="00377C75">
        <w:rPr>
          <w:spacing w:val="-4"/>
        </w:rPr>
        <w:t>2022</w:t>
      </w:r>
      <w:r>
        <w:t xml:space="preserve"> </w:t>
      </w:r>
      <w:r w:rsidR="00377C75">
        <w:rPr>
          <w:spacing w:val="-4"/>
        </w:rPr>
        <w:t>году</w:t>
      </w:r>
      <w:r>
        <w:t xml:space="preserve"> </w:t>
      </w:r>
      <w:r w:rsidR="00377C75">
        <w:rPr>
          <w:spacing w:val="-2"/>
        </w:rPr>
        <w:t>сельхоз</w:t>
      </w:r>
      <w:r w:rsidR="00E05A9F">
        <w:rPr>
          <w:spacing w:val="-2"/>
        </w:rPr>
        <w:t xml:space="preserve"> </w:t>
      </w:r>
      <w:r w:rsidR="00377C75">
        <w:rPr>
          <w:spacing w:val="-2"/>
        </w:rPr>
        <w:t>товаропроизводителям</w:t>
      </w:r>
      <w:r>
        <w:t xml:space="preserve"> </w:t>
      </w:r>
      <w:r w:rsidR="00377C75">
        <w:rPr>
          <w:spacing w:val="-2"/>
        </w:rPr>
        <w:t>Республики</w:t>
      </w:r>
      <w:r>
        <w:t xml:space="preserve"> </w:t>
      </w:r>
      <w:r w:rsidR="00377C75">
        <w:rPr>
          <w:spacing w:val="-2"/>
        </w:rPr>
        <w:t>Мордовия</w:t>
      </w:r>
      <w:r>
        <w:rPr>
          <w:spacing w:val="-2"/>
        </w:rPr>
        <w:t xml:space="preserve"> </w:t>
      </w:r>
      <w:r w:rsidR="00377C75">
        <w:t>предоставлено субсидий на возмещение части затрат на содержание племенного маточного поголовья сельскохозяйственных животных и на приобретение племенного молодняка сельскохозяйственных животных в сумме 184,7 млн. рублей, из них 130,2 млн. рублей на содержание племенного маточного</w:t>
      </w:r>
      <w:r w:rsidR="00E05A9F">
        <w:t xml:space="preserve"> </w:t>
      </w:r>
      <w:r w:rsidR="00377C75">
        <w:t>поголовья (в 2021 г. – 121,6 млн. рублей), 54,5 млн. рублей субсидий на приобретение племенного молодняка (в 2021 г. – 51,5 млн. рублей) и на возмещение части затрат на содержание племенных быков-производителей – 7,6 млн. руб.</w:t>
      </w:r>
      <w:r>
        <w:t xml:space="preserve"> </w:t>
      </w:r>
      <w:r w:rsidR="00377C75">
        <w:t>Приоритетными направлениями развития конкуренции на рынке племенного животноводства являются увеличение объёмов производства племенной</w:t>
      </w:r>
      <w:r w:rsidR="00E05A9F">
        <w:t xml:space="preserve"> </w:t>
      </w:r>
      <w:r w:rsidR="00377C75">
        <w:t>продукции и повышение её качества.</w:t>
      </w:r>
    </w:p>
    <w:p w:rsidR="00A1749D" w:rsidRDefault="00377C75" w:rsidP="00A93649">
      <w:pPr>
        <w:pStyle w:val="a3"/>
        <w:ind w:left="0" w:right="108"/>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w:t>
      </w:r>
      <w:r w:rsidR="00E05A9F">
        <w:t xml:space="preserve"> </w:t>
      </w:r>
      <w:r>
        <w:t>утвержденной постановлением Правительства Республики Мордовия от 19 ноября 2012 г. № 404.</w:t>
      </w:r>
    </w:p>
    <w:p w:rsidR="00A1749D" w:rsidRDefault="00A1749D">
      <w:pPr>
        <w:pStyle w:val="a3"/>
        <w:spacing w:before="6"/>
        <w:ind w:left="0" w:firstLine="0"/>
        <w:jc w:val="left"/>
      </w:pPr>
    </w:p>
    <w:p w:rsidR="00A1749D" w:rsidRDefault="00377C75">
      <w:pPr>
        <w:pStyle w:val="Heading1"/>
        <w:spacing w:before="1" w:line="319" w:lineRule="exact"/>
        <w:ind w:left="886" w:firstLine="0"/>
      </w:pPr>
      <w:r>
        <w:t>Рынок</w:t>
      </w:r>
      <w:r w:rsidR="00E05A9F">
        <w:t xml:space="preserve"> </w:t>
      </w:r>
      <w:r>
        <w:rPr>
          <w:spacing w:val="-2"/>
        </w:rPr>
        <w:t>семеноводства</w:t>
      </w:r>
    </w:p>
    <w:p w:rsidR="00A1749D" w:rsidRDefault="00377C75">
      <w:pPr>
        <w:pStyle w:val="a3"/>
        <w:ind w:right="111"/>
      </w:pPr>
      <w:r>
        <w:t>По состоянию на 1 января 2022 года в Республике Мордовия</w:t>
      </w:r>
      <w:r w:rsidR="00E05A9F">
        <w:t xml:space="preserve"> </w:t>
      </w:r>
      <w:r>
        <w:t>действует 6 семеноводческих хозяйств, в том числе 4 – частной формы собственности. Два хозяйства внесены в реестр семеноводческих хозяйств: ООО «Калиновское» Чамзинского района и Мордовский НИИСХ- филиал ФГБНУ ФАНЦ Северо- Востока г.о. Саранск, остальные хозяйства также имеют право заниматься производствам семян зерновых культур: ООО «Нива», ГУП Республики Мордовия «1 Мая» г.о. Саранск, ООО «Искра» Атяшевского муниципального района, ООО «АПФ «Норов» Кочкуровского муниципального района.</w:t>
      </w:r>
    </w:p>
    <w:p w:rsidR="00A1749D" w:rsidRDefault="00377C75">
      <w:pPr>
        <w:pStyle w:val="a3"/>
        <w:ind w:right="110"/>
      </w:pPr>
      <w:r>
        <w:t>Указанные хозяйства производят более 15 тыс. тонн в год высоко</w:t>
      </w:r>
      <w:r w:rsidR="00E05A9F">
        <w:t xml:space="preserve"> </w:t>
      </w:r>
      <w:r>
        <w:t>репродукционных семян зерновых культур (озимых: пшеница и рожь, яровых: ячмень, пшеница, овес, горох). Хозяйства закупают также семена зерновых культур для сортообновления. Наибольшее количество семян зерновых культур производят семеноводческие хозяйства – ООО «АФ Норов» Кочкуровского района, ООО «Калиновское» Чамзинского района, ООО «Нива» и ГУП Республики Мордовия «1 Мая» г. Саранска.</w:t>
      </w:r>
    </w:p>
    <w:p w:rsidR="00A1749D" w:rsidRDefault="00377C75">
      <w:pPr>
        <w:pStyle w:val="a3"/>
        <w:spacing w:line="242" w:lineRule="auto"/>
        <w:ind w:right="118"/>
      </w:pPr>
      <w:r>
        <w:t>В 2022 году завершено строительство семенного завода по производству зерновых</w:t>
      </w:r>
      <w:r w:rsidR="00E05A9F">
        <w:t xml:space="preserve"> </w:t>
      </w:r>
      <w:r>
        <w:t>культур</w:t>
      </w:r>
      <w:r w:rsidR="00E05A9F">
        <w:t xml:space="preserve"> </w:t>
      </w:r>
      <w:r>
        <w:t>(озимаяпшеница,яроваяпшеница,ячмень)в</w:t>
      </w:r>
      <w:r>
        <w:rPr>
          <w:spacing w:val="-5"/>
        </w:rPr>
        <w:t>ООО</w:t>
      </w:r>
    </w:p>
    <w:p w:rsidR="00A1749D" w:rsidRDefault="00377C75">
      <w:pPr>
        <w:pStyle w:val="a3"/>
        <w:spacing w:line="320" w:lineRule="exact"/>
        <w:ind w:firstLine="0"/>
      </w:pPr>
      <w:r>
        <w:t>«Ромодановское».Производственнаямощностьзавода7тыс.тоннсемянв</w:t>
      </w:r>
      <w:r>
        <w:rPr>
          <w:spacing w:val="-2"/>
        </w:rPr>
        <w:t>сезон.</w:t>
      </w:r>
    </w:p>
    <w:p w:rsidR="00A1749D" w:rsidRDefault="00377C75">
      <w:pPr>
        <w:pStyle w:val="a3"/>
        <w:tabs>
          <w:tab w:val="left" w:pos="1841"/>
          <w:tab w:val="left" w:pos="3728"/>
          <w:tab w:val="left" w:pos="5969"/>
          <w:tab w:val="left" w:pos="7274"/>
        </w:tabs>
        <w:ind w:right="120"/>
      </w:pPr>
      <w:r>
        <w:rPr>
          <w:spacing w:val="-10"/>
        </w:rPr>
        <w:t>В</w:t>
      </w:r>
      <w:r w:rsidR="00A93649">
        <w:t xml:space="preserve">  </w:t>
      </w:r>
      <w:r>
        <w:rPr>
          <w:spacing w:val="-2"/>
        </w:rPr>
        <w:t>отчетном</w:t>
      </w:r>
      <w:r w:rsidR="00A93649">
        <w:t xml:space="preserve"> </w:t>
      </w:r>
      <w:r>
        <w:rPr>
          <w:spacing w:val="-2"/>
        </w:rPr>
        <w:t>финансовом</w:t>
      </w:r>
      <w:r w:rsidR="00A93649">
        <w:t xml:space="preserve"> </w:t>
      </w:r>
      <w:r>
        <w:rPr>
          <w:spacing w:val="-4"/>
        </w:rPr>
        <w:t>году</w:t>
      </w:r>
      <w:r w:rsidR="00A93649">
        <w:t xml:space="preserve"> </w:t>
      </w:r>
      <w:r>
        <w:rPr>
          <w:spacing w:val="-2"/>
        </w:rPr>
        <w:t xml:space="preserve">сельскохозяйственным </w:t>
      </w:r>
      <w:r>
        <w:t>товаропроизводителям республики было выплачено субсидий на возмещение части затрат на приобретение элитных семян сельскохозяйственных культур на сумму 22,1млн. рублей, что почти на 3 млн. больше предыдущего года.</w:t>
      </w:r>
    </w:p>
    <w:p w:rsidR="00A1749D" w:rsidRDefault="00377C75">
      <w:pPr>
        <w:pStyle w:val="Heading1"/>
        <w:spacing w:before="1"/>
        <w:ind w:right="126"/>
      </w:pPr>
      <w:r>
        <w:t>Факторами,</w:t>
      </w:r>
      <w:r w:rsidR="00E05A9F">
        <w:t xml:space="preserve"> </w:t>
      </w:r>
      <w:r>
        <w:t>ограничивающими</w:t>
      </w:r>
      <w:r w:rsidR="00E05A9F">
        <w:t xml:space="preserve"> </w:t>
      </w:r>
      <w:r>
        <w:t>конкуренцию</w:t>
      </w:r>
      <w:r w:rsidR="00E05A9F">
        <w:t xml:space="preserve"> </w:t>
      </w:r>
      <w:r>
        <w:t>на</w:t>
      </w:r>
      <w:r w:rsidR="00E05A9F">
        <w:t xml:space="preserve"> </w:t>
      </w:r>
      <w:r>
        <w:t>рынке</w:t>
      </w:r>
      <w:r w:rsidR="00E05A9F">
        <w:t xml:space="preserve"> </w:t>
      </w:r>
      <w:r>
        <w:t xml:space="preserve">семеноводства, </w:t>
      </w:r>
      <w:r>
        <w:rPr>
          <w:spacing w:val="-2"/>
        </w:rPr>
        <w:t>являются:</w:t>
      </w:r>
    </w:p>
    <w:p w:rsidR="00A1749D" w:rsidRDefault="00E05A9F">
      <w:pPr>
        <w:pStyle w:val="a3"/>
        <w:spacing w:line="316" w:lineRule="exact"/>
        <w:ind w:left="886" w:firstLine="0"/>
      </w:pPr>
      <w:r>
        <w:t>Н</w:t>
      </w:r>
      <w:r w:rsidR="00377C75">
        <w:t>аличие</w:t>
      </w:r>
      <w:r>
        <w:t xml:space="preserve"> </w:t>
      </w:r>
      <w:r w:rsidR="00377C75">
        <w:t>монополии</w:t>
      </w:r>
      <w:r>
        <w:t xml:space="preserve"> </w:t>
      </w:r>
      <w:r w:rsidR="00377C75">
        <w:t>в</w:t>
      </w:r>
      <w:r>
        <w:t xml:space="preserve"> </w:t>
      </w:r>
      <w:r w:rsidR="00377C75">
        <w:t>области</w:t>
      </w:r>
      <w:r>
        <w:t xml:space="preserve"> </w:t>
      </w:r>
      <w:r w:rsidR="00377C75">
        <w:t>первичного</w:t>
      </w:r>
      <w:r>
        <w:t xml:space="preserve"> </w:t>
      </w:r>
      <w:r w:rsidR="00377C75">
        <w:rPr>
          <w:spacing w:val="-2"/>
        </w:rPr>
        <w:t>семеноводства;</w:t>
      </w:r>
    </w:p>
    <w:p w:rsidR="00A1749D" w:rsidRDefault="00377C75">
      <w:pPr>
        <w:pStyle w:val="a3"/>
        <w:ind w:right="108"/>
      </w:pPr>
      <w:r>
        <w:t>отсутствие средств на модернизацию заводов по производству семян (недостаточное инвестирование).</w:t>
      </w:r>
    </w:p>
    <w:p w:rsidR="00A1749D" w:rsidRDefault="00377C75" w:rsidP="00DD59D3">
      <w:pPr>
        <w:pStyle w:val="a3"/>
        <w:ind w:right="121"/>
      </w:pPr>
      <w:r>
        <w:t>Приоритетным направлением развития конкуренции на рынке семеноводства является создание условий для развития рынка семеноводства за счет субсидирования семян высокой репродукции для увеличения производства элитных семян зерновых культур в целом.</w:t>
      </w:r>
      <w:r w:rsidR="00DD59D3">
        <w:t xml:space="preserve"> </w:t>
      </w: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w:t>
      </w:r>
      <w:r w:rsidR="00E05A9F">
        <w:t xml:space="preserve"> </w:t>
      </w:r>
      <w:r>
        <w:t>утвержденной постановлением Правительства Республики Мордовия от 19 ноября 2012 г. № 404.</w:t>
      </w:r>
    </w:p>
    <w:p w:rsidR="00A1749D" w:rsidRDefault="00A1749D">
      <w:pPr>
        <w:pStyle w:val="a3"/>
        <w:spacing w:before="8"/>
        <w:ind w:left="0" w:firstLine="0"/>
        <w:jc w:val="left"/>
      </w:pPr>
    </w:p>
    <w:p w:rsidR="00A1749D" w:rsidRDefault="00377C75">
      <w:pPr>
        <w:pStyle w:val="Heading1"/>
        <w:spacing w:line="319" w:lineRule="exact"/>
        <w:ind w:left="886" w:firstLine="0"/>
      </w:pPr>
      <w:r>
        <w:t>Рынок</w:t>
      </w:r>
      <w:r w:rsidR="00E05A9F">
        <w:t xml:space="preserve"> </w:t>
      </w:r>
      <w:r>
        <w:t>товарной</w:t>
      </w:r>
      <w:r w:rsidR="00E05A9F">
        <w:t xml:space="preserve"> </w:t>
      </w:r>
      <w:r>
        <w:rPr>
          <w:spacing w:val="-2"/>
        </w:rPr>
        <w:t>аквакультуры</w:t>
      </w:r>
    </w:p>
    <w:p w:rsidR="00A1749D" w:rsidRDefault="00377C75">
      <w:pPr>
        <w:pStyle w:val="a3"/>
        <w:ind w:right="114"/>
      </w:pPr>
      <w:r>
        <w:t>По состоянию</w:t>
      </w:r>
      <w:r w:rsidR="00B72B99">
        <w:t xml:space="preserve"> </w:t>
      </w:r>
      <w:r>
        <w:t>на 1 января 2022 года в</w:t>
      </w:r>
      <w:r w:rsidR="00B72B99">
        <w:t xml:space="preserve"> </w:t>
      </w:r>
      <w:r>
        <w:t>Республике Мордовия осуществляют деятельность 27 производителей товарной рыбы (по сравнению с 2021 г. количество не изменилось). Основное производство товарной рыбы осуществляют индивидуальные предприниматели и сельхозпредприятия, имеющие на своей территории водоемы для производства товарной рыбы. Произведено в 2022 году – 409 тонн (в 2020 г. – 408). Реализация продукции, в основном, происходит на продовольственных ярмарках</w:t>
      </w:r>
      <w:r w:rsidR="00B72B99">
        <w:t xml:space="preserve"> </w:t>
      </w:r>
      <w:r>
        <w:t xml:space="preserve">и ярмарках выходного </w:t>
      </w:r>
      <w:r>
        <w:rPr>
          <w:spacing w:val="-4"/>
        </w:rPr>
        <w:t>дня.</w:t>
      </w:r>
    </w:p>
    <w:p w:rsidR="00A1749D" w:rsidRDefault="00377C75">
      <w:pPr>
        <w:pStyle w:val="a3"/>
        <w:ind w:right="116"/>
      </w:pPr>
      <w:r>
        <w:t>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осуществляется грантовая поддержка</w:t>
      </w:r>
      <w:r w:rsidR="00B72B99">
        <w:t xml:space="preserve"> </w:t>
      </w:r>
      <w:r>
        <w:t>малых форм хозяйствования на селе. Безвозмездно представляются места для реализации продукции аквакультуры сельхоз</w:t>
      </w:r>
      <w:r w:rsidR="00B72B99">
        <w:t xml:space="preserve"> </w:t>
      </w:r>
      <w:r>
        <w:t>товаропроизводителями Республики Мордовия при проведении продовольственных ярмарок, том числе ярмарок выходного дня.</w:t>
      </w:r>
    </w:p>
    <w:p w:rsidR="00A1749D" w:rsidRDefault="00377C75">
      <w:pPr>
        <w:pStyle w:val="a3"/>
        <w:ind w:right="120"/>
      </w:pPr>
      <w:r>
        <w:t>В 2022 году в Республике Мордовия на развитие рыбоводства</w:t>
      </w:r>
      <w:r w:rsidR="00B72B99">
        <w:t xml:space="preserve"> </w:t>
      </w:r>
      <w:r>
        <w:t>предоставили гранты по государственной программе «Агростартап»на сумму3,0 млн.</w:t>
      </w:r>
      <w:r w:rsidR="00B72B99">
        <w:t xml:space="preserve"> </w:t>
      </w:r>
      <w:r>
        <w:t>рублей</w:t>
      </w:r>
      <w:r w:rsidR="00B72B99">
        <w:t xml:space="preserve"> </w:t>
      </w:r>
      <w:r>
        <w:t>и на развитие семейной фермы на сумму 4,3 млн. рублей.</w:t>
      </w:r>
    </w:p>
    <w:p w:rsidR="00A1749D" w:rsidRDefault="00377C75">
      <w:pPr>
        <w:pStyle w:val="a3"/>
        <w:spacing w:line="242" w:lineRule="auto"/>
        <w:ind w:right="112"/>
      </w:pPr>
      <w:r>
        <w:t>По результатам мониторинга уровень удовлетворенности потребителей качеством, ценой и доступностью услуг на рынке товарной аквакультуры в 2022 году составил 64,3% (2021 г. – 61,7%).</w:t>
      </w:r>
    </w:p>
    <w:p w:rsidR="00A1749D" w:rsidRDefault="00377C75">
      <w:pPr>
        <w:pStyle w:val="a3"/>
        <w:ind w:right="109"/>
      </w:pPr>
      <w:r>
        <w:t>Приоритетным направлением развития конкуренции на рынке товарной аквакультуры</w:t>
      </w:r>
      <w:r w:rsidR="00B72B99">
        <w:t xml:space="preserve"> </w:t>
      </w:r>
      <w:r>
        <w:t>является создания условий для товарного рыбоводства (аквакультуры), поддержка фермеров, планирующих заниматься товарной аквакультурой и повышением рыбопродуктивности</w:t>
      </w:r>
      <w:r w:rsidR="00B72B99">
        <w:t xml:space="preserve"> </w:t>
      </w:r>
      <w:r>
        <w:t>прудов.</w:t>
      </w:r>
    </w:p>
    <w:p w:rsidR="00A1749D" w:rsidRDefault="00377C75">
      <w:pPr>
        <w:pStyle w:val="a3"/>
        <w:ind w:right="108"/>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w:t>
      </w:r>
      <w:r w:rsidR="00B72B99">
        <w:t xml:space="preserve"> </w:t>
      </w:r>
      <w:r>
        <w:t>утвержденной постановлением Правительства Республики Мордовия от 19 ноября 2012 г. № 404.</w:t>
      </w:r>
    </w:p>
    <w:p w:rsidR="00DD59D3" w:rsidRDefault="00377C75" w:rsidP="00DD59D3">
      <w:pPr>
        <w:pStyle w:val="Heading1"/>
        <w:spacing w:before="319"/>
        <w:ind w:right="122"/>
      </w:pPr>
      <w:r>
        <w:t>Рынок добычи общераспространенных полезных ископаемых на</w:t>
      </w:r>
      <w:r w:rsidR="00DD59D3">
        <w:t xml:space="preserve"> участках недр местного значения. </w:t>
      </w:r>
    </w:p>
    <w:p w:rsidR="00A1749D" w:rsidRPr="00DD59D3" w:rsidRDefault="00377C75" w:rsidP="00DD59D3">
      <w:pPr>
        <w:pStyle w:val="Heading1"/>
        <w:spacing w:before="319"/>
        <w:ind w:right="122"/>
        <w:rPr>
          <w:b w:val="0"/>
        </w:rPr>
      </w:pPr>
      <w:r w:rsidRPr="00DD59D3">
        <w:rPr>
          <w:b w:val="0"/>
        </w:rPr>
        <w:t>Минерально-сырьевая база республики представлена глинистыми</w:t>
      </w:r>
      <w:r w:rsidR="00B72B99" w:rsidRPr="00DD59D3">
        <w:rPr>
          <w:b w:val="0"/>
        </w:rPr>
        <w:t xml:space="preserve"> </w:t>
      </w:r>
      <w:r w:rsidRPr="00DD59D3">
        <w:rPr>
          <w:b w:val="0"/>
        </w:rPr>
        <w:t>породами</w:t>
      </w:r>
      <w:r w:rsidR="00B72B99" w:rsidRPr="00DD59D3">
        <w:rPr>
          <w:b w:val="0"/>
        </w:rPr>
        <w:t xml:space="preserve"> </w:t>
      </w:r>
      <w:r w:rsidRPr="00DD59D3">
        <w:rPr>
          <w:b w:val="0"/>
        </w:rPr>
        <w:t>для</w:t>
      </w:r>
      <w:r w:rsidR="00B72B99" w:rsidRPr="00DD59D3">
        <w:rPr>
          <w:b w:val="0"/>
        </w:rPr>
        <w:t xml:space="preserve"> </w:t>
      </w:r>
      <w:r w:rsidRPr="00DD59D3">
        <w:rPr>
          <w:b w:val="0"/>
        </w:rPr>
        <w:t>производства</w:t>
      </w:r>
      <w:r w:rsidR="00B72B99" w:rsidRPr="00DD59D3">
        <w:rPr>
          <w:b w:val="0"/>
        </w:rPr>
        <w:t xml:space="preserve"> </w:t>
      </w:r>
      <w:r w:rsidRPr="00DD59D3">
        <w:rPr>
          <w:b w:val="0"/>
        </w:rPr>
        <w:t>керамзита, кирпично-черепичных</w:t>
      </w:r>
      <w:r w:rsidR="00B72B99" w:rsidRPr="00DD59D3">
        <w:rPr>
          <w:b w:val="0"/>
        </w:rPr>
        <w:t xml:space="preserve"> </w:t>
      </w:r>
      <w:r w:rsidRPr="00DD59D3">
        <w:rPr>
          <w:b w:val="0"/>
        </w:rPr>
        <w:t>изделий, в</w:t>
      </w:r>
      <w:r w:rsidR="00B72B99" w:rsidRPr="00DD59D3">
        <w:rPr>
          <w:b w:val="0"/>
        </w:rPr>
        <w:t xml:space="preserve"> </w:t>
      </w:r>
      <w:r w:rsidRPr="00DD59D3">
        <w:rPr>
          <w:b w:val="0"/>
        </w:rPr>
        <w:t>качестве грунтов для планировки территорий и автодорожного строительства; карбонатными породами для производства известняковой муки; строительного щебня,пескамидляпроизводствастроительныхрастворов,бетоновисиликатных изделий;</w:t>
      </w:r>
      <w:r w:rsidR="00B72B99" w:rsidRPr="00DD59D3">
        <w:rPr>
          <w:b w:val="0"/>
        </w:rPr>
        <w:t xml:space="preserve"> </w:t>
      </w:r>
      <w:r w:rsidRPr="00DD59D3">
        <w:rPr>
          <w:b w:val="0"/>
        </w:rPr>
        <w:t>диатомитами, опоками, торфом.</w:t>
      </w:r>
    </w:p>
    <w:p w:rsidR="00A1749D" w:rsidRDefault="00377C75">
      <w:pPr>
        <w:pStyle w:val="a3"/>
        <w:spacing w:before="4"/>
        <w:ind w:right="117"/>
      </w:pPr>
      <w:r>
        <w:t>На 1 января 2023 года числится 65 лицензий на пользование недрами для разведки и добычи твердых полезных ископаемых и 5 лицензий на пользование недрами для геологического изучения в целях поисков и оценки месторождений твердых полезных ископаемых.</w:t>
      </w:r>
    </w:p>
    <w:p w:rsidR="00A1749D" w:rsidRDefault="00377C75">
      <w:pPr>
        <w:pStyle w:val="a3"/>
        <w:ind w:right="122"/>
      </w:pPr>
      <w:r>
        <w:t>Добычу осуществляют 48 хозяйствующих субъектов, в т.ч. 46 организаций частной формы собственности(2021 г. – 45).</w:t>
      </w:r>
    </w:p>
    <w:p w:rsidR="00A1749D" w:rsidRDefault="00377C75">
      <w:pPr>
        <w:pStyle w:val="a3"/>
        <w:ind w:right="112"/>
      </w:pPr>
      <w:r>
        <w:t>Ключевой показатель (объем добычи общераспространенных полезных ископаемых, с распределением на объем добычи хозяйствующих субъектов частного сектора и объем добычи хозяйствующих субъектов с государственным или муниципальным участием) составил99,7%.</w:t>
      </w:r>
    </w:p>
    <w:p w:rsidR="00A1749D" w:rsidRDefault="00377C75">
      <w:pPr>
        <w:pStyle w:val="a3"/>
        <w:ind w:right="110"/>
      </w:pPr>
      <w:r>
        <w:t>Сроки выдачи лицензий, указанные в Административном регламенте Министерствалесного,охотничьегохозяйстваиприродопользованияРеспублики Мордовия по предоставлению государственной услуги по предоставлению права пользования участками недр местного значения, утверждены приказом Минлесхоза Республики Мордовия от 31 июля 2012 г. №646, и не превышают сроки, установленные федеральным законодательством. Решение о предоставлении (отказе в предоставлении) лицензии принимается</w:t>
      </w:r>
      <w:r w:rsidR="00B72B99">
        <w:t xml:space="preserve"> </w:t>
      </w:r>
      <w:r>
        <w:t>Министерством в срок, не превышающий 30 календарных дней со дня регистрации заявки. Лицензии предоставляются на основании принятых Министерством решений о предоставлении права пользования участками недр местного значения субъекту предпринимательской деятельности без проведения аукциона в течение 30 календарных дней со дня вынесения указанного решения. В 2022 году удалось сократить фактический срок предоставления лицензий.</w:t>
      </w:r>
    </w:p>
    <w:p w:rsidR="00A1749D" w:rsidRDefault="00377C75">
      <w:pPr>
        <w:pStyle w:val="Heading1"/>
        <w:spacing w:before="7"/>
        <w:ind w:right="121"/>
      </w:pPr>
      <w:r>
        <w:t>Факторами, ограничивающими конкуренцию на рынке добычи общераспространенных полезных ископаемых на участках недр местного значения, являются:</w:t>
      </w:r>
    </w:p>
    <w:p w:rsidR="00A1749D" w:rsidRDefault="00B72B99" w:rsidP="00A93649">
      <w:pPr>
        <w:pStyle w:val="a3"/>
        <w:ind w:left="0" w:right="-56" w:firstLine="886"/>
      </w:pPr>
      <w:r>
        <w:t>О</w:t>
      </w:r>
      <w:r w:rsidR="00377C75">
        <w:t>граниченность</w:t>
      </w:r>
      <w:r>
        <w:t xml:space="preserve"> </w:t>
      </w:r>
      <w:r w:rsidR="00377C75">
        <w:t>месторождений</w:t>
      </w:r>
      <w:r>
        <w:t xml:space="preserve"> </w:t>
      </w:r>
      <w:r w:rsidR="00377C75">
        <w:t>полезных</w:t>
      </w:r>
      <w:r>
        <w:t xml:space="preserve"> </w:t>
      </w:r>
      <w:r w:rsidR="00377C75">
        <w:t>ископаемых; колеблющийся спрос на полезные ископаемые.</w:t>
      </w:r>
    </w:p>
    <w:p w:rsidR="00A1749D" w:rsidRDefault="00377C75">
      <w:pPr>
        <w:pStyle w:val="a3"/>
        <w:ind w:right="109"/>
      </w:pPr>
      <w:r>
        <w:t>Приоритетным направлением развития конкуренции на рынке добычи общераспространенных полезных ископаемых на участках недр местного значения является оптимизация услуг по выдаче лицензий, в том числе реализация</w:t>
      </w:r>
      <w:r w:rsidR="00736AEB">
        <w:t xml:space="preserve"> </w:t>
      </w:r>
      <w:r>
        <w:t>мероприятий</w:t>
      </w:r>
      <w:r w:rsidR="00736AEB">
        <w:t xml:space="preserve"> </w:t>
      </w:r>
      <w:r>
        <w:t>по</w:t>
      </w:r>
      <w:r w:rsidR="00736AEB">
        <w:t xml:space="preserve"> </w:t>
      </w:r>
      <w:r>
        <w:t>сокращению</w:t>
      </w:r>
      <w:r w:rsidR="00736AEB">
        <w:t xml:space="preserve"> </w:t>
      </w:r>
      <w:r>
        <w:t>сроков</w:t>
      </w:r>
      <w:r w:rsidR="00736AEB">
        <w:t xml:space="preserve"> </w:t>
      </w:r>
      <w:r>
        <w:t>выдачи</w:t>
      </w:r>
      <w:r w:rsidR="00736AEB">
        <w:t xml:space="preserve"> </w:t>
      </w:r>
      <w:r>
        <w:t>лицензий на</w:t>
      </w:r>
      <w:r w:rsidR="00736AEB">
        <w:t xml:space="preserve"> </w:t>
      </w:r>
      <w:r>
        <w:t xml:space="preserve">пользование </w:t>
      </w:r>
      <w:r>
        <w:rPr>
          <w:spacing w:val="-2"/>
        </w:rPr>
        <w:t>недрами.</w:t>
      </w:r>
    </w:p>
    <w:p w:rsidR="00A1749D" w:rsidRDefault="00377C75">
      <w:pPr>
        <w:pStyle w:val="a3"/>
        <w:ind w:right="119"/>
      </w:pPr>
      <w:r>
        <w:t>Решение поставленных задач предусматривается</w:t>
      </w:r>
      <w:r w:rsidR="00736AEB">
        <w:t xml:space="preserve"> </w:t>
      </w:r>
      <w:r>
        <w:t>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от11 октября 2019 г. №582-РГ (с изменениями).</w:t>
      </w:r>
    </w:p>
    <w:p w:rsidR="00A1749D" w:rsidRDefault="00A1749D">
      <w:pPr>
        <w:pStyle w:val="a3"/>
        <w:spacing w:before="1"/>
        <w:ind w:left="0" w:firstLine="0"/>
        <w:jc w:val="left"/>
      </w:pPr>
    </w:p>
    <w:p w:rsidR="00736AEB" w:rsidRDefault="00377C75" w:rsidP="00736AEB">
      <w:pPr>
        <w:pStyle w:val="Heading1"/>
        <w:ind w:left="886" w:firstLine="0"/>
        <w:rPr>
          <w:spacing w:val="-2"/>
        </w:rPr>
      </w:pPr>
      <w:r>
        <w:t>Рынок</w:t>
      </w:r>
      <w:r w:rsidR="00736AEB">
        <w:t xml:space="preserve"> </w:t>
      </w:r>
      <w:r>
        <w:rPr>
          <w:spacing w:val="-2"/>
        </w:rPr>
        <w:t>нефтепродуктов</w:t>
      </w:r>
    </w:p>
    <w:p w:rsidR="00A1749D" w:rsidRPr="00736AEB" w:rsidRDefault="00377C75" w:rsidP="00736AEB">
      <w:pPr>
        <w:pStyle w:val="Heading1"/>
        <w:ind w:left="0" w:firstLine="886"/>
        <w:rPr>
          <w:b w:val="0"/>
        </w:rPr>
      </w:pPr>
      <w:r w:rsidRPr="00736AEB">
        <w:rPr>
          <w:b w:val="0"/>
        </w:rPr>
        <w:t>По состоянию на 1 января 2023 года на территории Республики Мордовия, по</w:t>
      </w:r>
      <w:r w:rsidR="00736AEB">
        <w:rPr>
          <w:b w:val="0"/>
        </w:rPr>
        <w:t xml:space="preserve"> </w:t>
      </w:r>
      <w:r w:rsidRPr="00736AEB">
        <w:rPr>
          <w:b w:val="0"/>
        </w:rPr>
        <w:t>предварительной</w:t>
      </w:r>
      <w:r w:rsidR="00736AEB">
        <w:rPr>
          <w:b w:val="0"/>
        </w:rPr>
        <w:t xml:space="preserve"> </w:t>
      </w:r>
      <w:r w:rsidRPr="00736AEB">
        <w:rPr>
          <w:b w:val="0"/>
        </w:rPr>
        <w:t>оценке, функционирует146автозаправочныхстанций(АЗС), из них 57 расположены в г.о. Саранск.</w:t>
      </w:r>
    </w:p>
    <w:p w:rsidR="00A1749D" w:rsidRDefault="00377C75">
      <w:pPr>
        <w:pStyle w:val="a3"/>
        <w:spacing w:line="244" w:lineRule="auto"/>
        <w:ind w:right="114" w:firstLine="682"/>
      </w:pPr>
      <w:r>
        <w:t>Рынок продажи нефтепродуктов между основными участниками поделен следующим</w:t>
      </w:r>
      <w:r w:rsidR="00736AEB">
        <w:t xml:space="preserve"> </w:t>
      </w:r>
      <w:r>
        <w:t>образом (по брендам): ООО«Лукойл-Центрнефтепродукт»,ПАО</w:t>
      </w:r>
      <w:r>
        <w:rPr>
          <w:spacing w:val="-5"/>
        </w:rPr>
        <w:t>НК</w:t>
      </w:r>
    </w:p>
    <w:p w:rsidR="00A1749D" w:rsidRDefault="00377C75">
      <w:pPr>
        <w:pStyle w:val="a3"/>
        <w:spacing w:line="314" w:lineRule="exact"/>
        <w:ind w:firstLine="0"/>
      </w:pPr>
      <w:r>
        <w:t>«Башнефть»,ООО«ГазОЙЛ»,ПАО«Газпромнефть»,ПАО«Татнефть»,</w:t>
      </w:r>
      <w:r>
        <w:rPr>
          <w:spacing w:val="-5"/>
        </w:rPr>
        <w:t>ООО</w:t>
      </w:r>
    </w:p>
    <w:p w:rsidR="00A1749D" w:rsidRDefault="00377C75">
      <w:pPr>
        <w:pStyle w:val="a3"/>
        <w:spacing w:line="322" w:lineRule="exact"/>
        <w:ind w:firstLine="0"/>
      </w:pPr>
      <w:r>
        <w:t>«Реал</w:t>
      </w:r>
      <w:r>
        <w:rPr>
          <w:spacing w:val="-2"/>
        </w:rPr>
        <w:t>Инвест».</w:t>
      </w:r>
    </w:p>
    <w:p w:rsidR="00A1749D" w:rsidRDefault="00377C75">
      <w:pPr>
        <w:pStyle w:val="a3"/>
        <w:ind w:right="117" w:firstLine="682"/>
      </w:pPr>
      <w:r>
        <w:t>Розничный рынок нефтепродуктов Республики Мордовия в настоящее время оптимально сбалансирован. Количество АЗС распределено по территории республики таким образом, чтобы запросы потребителей были максимально удовлетворены. Наибольшая концентрация АЗС наблюдается вблизи расположения крупных населенных пунктов и федеральных трасс.</w:t>
      </w:r>
    </w:p>
    <w:p w:rsidR="00A1749D" w:rsidRDefault="00377C75">
      <w:pPr>
        <w:pStyle w:val="a3"/>
        <w:ind w:right="115" w:firstLine="682"/>
      </w:pPr>
      <w:r>
        <w:t>Основными показателями состояния инфраструктуры АЗС и ее территории являются: внешний вид и благоустроенность прилегающей территории, наличие отапливаемого помещения, возможность покупки продуктов питания и напитков, безналичный расчет.</w:t>
      </w:r>
      <w:r w:rsidR="00736AEB">
        <w:t xml:space="preserve"> </w:t>
      </w:r>
      <w:r>
        <w:t>АЗС, находящиеся в городском округе Саранск и вдоль основных транспортных магистралей, а также принадлежащие крупным федеральным сетевым компаниям, характеризуются более полной оснащенностью. Единичные АЗС, а также АЗС, расположенные на трассах и дорогах с малой интенсивностью движения, отличаются менее развитой инфраструктурой. Регулярно проводится мониторинг количества и состояния инфраструктуры данных АЗС.</w:t>
      </w:r>
    </w:p>
    <w:p w:rsidR="00A1749D" w:rsidRDefault="00377C75">
      <w:pPr>
        <w:pStyle w:val="a3"/>
        <w:ind w:right="106" w:firstLine="682"/>
      </w:pPr>
      <w:r>
        <w:t>Республиканская служба по тарифам Республики Мордовия еженедельно проводит</w:t>
      </w:r>
      <w:r w:rsidR="00736AEB">
        <w:t xml:space="preserve"> </w:t>
      </w:r>
      <w:r>
        <w:t>мониторинг цен на наиболее крупных</w:t>
      </w:r>
      <w:r w:rsidR="00736AEB">
        <w:t xml:space="preserve"> </w:t>
      </w:r>
      <w:r>
        <w:t xml:space="preserve">сетевых АЗС. Так, мониторингом охвачены следующие сети: «Лукойл», «Татнефть», «Башнефть», ГазОЙЛ, «Арко- </w:t>
      </w:r>
      <w:r>
        <w:rPr>
          <w:spacing w:val="-2"/>
        </w:rPr>
        <w:t>газ».</w:t>
      </w:r>
    </w:p>
    <w:p w:rsidR="00A1749D" w:rsidRDefault="00377C75">
      <w:pPr>
        <w:pStyle w:val="a3"/>
        <w:spacing w:line="321" w:lineRule="exact"/>
        <w:ind w:left="848" w:firstLine="0"/>
      </w:pPr>
      <w:r>
        <w:t>Втечении2022г.значительныхколебанийростаценне</w:t>
      </w:r>
      <w:r>
        <w:rPr>
          <w:spacing w:val="-2"/>
        </w:rPr>
        <w:t>наблюдалось.</w:t>
      </w:r>
    </w:p>
    <w:p w:rsidR="00A1749D" w:rsidRDefault="00377C75">
      <w:pPr>
        <w:pStyle w:val="a3"/>
        <w:ind w:right="115" w:firstLine="682"/>
      </w:pPr>
      <w:r>
        <w:t>По бензину автомобильному и дизельному топливу максимальный единичный рост за неделю отмечался в пределах 1,5%, снижение – 1,2%. Стоимость газа за 2022 год снизилась с 26,55 руб./л. до 16,90 руб./л. (на 9,65 руб. или 36,3%).</w:t>
      </w:r>
    </w:p>
    <w:p w:rsidR="00A1749D" w:rsidRDefault="00377C75">
      <w:pPr>
        <w:pStyle w:val="a3"/>
        <w:spacing w:before="3"/>
        <w:ind w:right="110"/>
      </w:pPr>
      <w:r>
        <w:t>По результатам мониторинга уровень удовлетворенности потребителей качеством, ценой и доступностью услуг на рынке нефтепродуктов в 2022 году составил49,3%(2021 г. – 45,7%).</w:t>
      </w:r>
    </w:p>
    <w:p w:rsidR="00A1749D" w:rsidRDefault="00377C75">
      <w:pPr>
        <w:pStyle w:val="Heading1"/>
        <w:spacing w:before="4"/>
        <w:ind w:right="123"/>
      </w:pPr>
      <w:r>
        <w:t>Факторами, ограничивающими конкуренцию на рынке нефтепродуктов, являются:</w:t>
      </w:r>
    </w:p>
    <w:p w:rsidR="00A1749D" w:rsidRDefault="00736AEB">
      <w:pPr>
        <w:pStyle w:val="a3"/>
        <w:spacing w:line="317" w:lineRule="exact"/>
        <w:ind w:left="886" w:firstLine="0"/>
      </w:pPr>
      <w:r>
        <w:t>В</w:t>
      </w:r>
      <w:r w:rsidR="00377C75">
        <w:t>ысокая</w:t>
      </w:r>
      <w:r>
        <w:t xml:space="preserve"> </w:t>
      </w:r>
      <w:r w:rsidR="00377C75">
        <w:t>стоимость</w:t>
      </w:r>
      <w:r>
        <w:t xml:space="preserve"> </w:t>
      </w:r>
      <w:r w:rsidR="00377C75">
        <w:t>строительства</w:t>
      </w:r>
      <w:r>
        <w:t xml:space="preserve"> </w:t>
      </w:r>
      <w:r w:rsidR="00377C75">
        <w:rPr>
          <w:spacing w:val="-4"/>
        </w:rPr>
        <w:t>АЗС;</w:t>
      </w:r>
    </w:p>
    <w:p w:rsidR="00A1749D" w:rsidRDefault="00736AEB">
      <w:pPr>
        <w:pStyle w:val="a3"/>
        <w:spacing w:line="322" w:lineRule="exact"/>
        <w:ind w:left="886" w:firstLine="0"/>
      </w:pPr>
      <w:r>
        <w:t>Д</w:t>
      </w:r>
      <w:r w:rsidR="00377C75">
        <w:t>лительный</w:t>
      </w:r>
      <w:r>
        <w:t xml:space="preserve"> </w:t>
      </w:r>
      <w:r w:rsidR="00377C75">
        <w:t>период</w:t>
      </w:r>
      <w:r>
        <w:t xml:space="preserve"> </w:t>
      </w:r>
      <w:r w:rsidR="00377C75">
        <w:t>окупаемости</w:t>
      </w:r>
      <w:r>
        <w:t xml:space="preserve"> </w:t>
      </w:r>
      <w:r w:rsidR="00377C75">
        <w:t>планируемых</w:t>
      </w:r>
      <w:r>
        <w:t xml:space="preserve"> </w:t>
      </w:r>
      <w:r w:rsidR="00377C75">
        <w:rPr>
          <w:spacing w:val="-2"/>
        </w:rPr>
        <w:t>затрат;</w:t>
      </w:r>
    </w:p>
    <w:p w:rsidR="00A1749D" w:rsidRDefault="00377C75">
      <w:pPr>
        <w:pStyle w:val="a3"/>
        <w:ind w:right="114"/>
      </w:pPr>
      <w:r>
        <w:t>отсутствие в республике источников добычи нефте</w:t>
      </w:r>
      <w:r w:rsidR="00736AEB">
        <w:t xml:space="preserve"> </w:t>
      </w:r>
      <w:r>
        <w:t>ресурсов, а также собственных нефтеперерабатывающих заводов.</w:t>
      </w:r>
    </w:p>
    <w:p w:rsidR="00A1749D" w:rsidRDefault="00377C75">
      <w:pPr>
        <w:pStyle w:val="a3"/>
        <w:ind w:right="116"/>
      </w:pPr>
      <w:r>
        <w:t>Приоритетным направлением развития конкуренции на рынке нефтепродуктов является организация на АЗС сопутствующей инфраструктуры (введение дополнительных услуг и сервиса), повышение уровня обслуживания и качества реализуемой продукции .</w:t>
      </w:r>
    </w:p>
    <w:p w:rsidR="00A1749D" w:rsidRDefault="00377C75" w:rsidP="00A93649">
      <w:pPr>
        <w:pStyle w:val="a3"/>
        <w:spacing w:before="3"/>
        <w:ind w:left="142" w:firstLine="744"/>
      </w:pPr>
      <w:r>
        <w:t>Решение</w:t>
      </w:r>
      <w:r w:rsidR="00736AEB">
        <w:t xml:space="preserve"> </w:t>
      </w:r>
      <w:r>
        <w:t>поставленных</w:t>
      </w:r>
      <w:r w:rsidR="00736AEB">
        <w:t xml:space="preserve"> </w:t>
      </w:r>
      <w:r>
        <w:t>задач</w:t>
      </w:r>
      <w:r w:rsidR="00736AEB">
        <w:t xml:space="preserve"> </w:t>
      </w:r>
      <w:r>
        <w:t>предусматривается</w:t>
      </w:r>
      <w:r w:rsidR="00736AEB">
        <w:t xml:space="preserve"> </w:t>
      </w:r>
      <w:r>
        <w:t>в</w:t>
      </w:r>
      <w:r w:rsidR="00736AEB">
        <w:t xml:space="preserve"> </w:t>
      </w:r>
      <w:r>
        <w:t>рамках</w:t>
      </w:r>
      <w:r w:rsidR="00736AEB">
        <w:t xml:space="preserve"> </w:t>
      </w:r>
      <w:r>
        <w:rPr>
          <w:spacing w:val="-2"/>
        </w:rPr>
        <w:t>Плана</w:t>
      </w:r>
      <w:r w:rsidR="00736AEB">
        <w:rPr>
          <w:spacing w:val="-2"/>
        </w:rPr>
        <w:t xml:space="preserve"> </w:t>
      </w:r>
      <w:r>
        <w:t>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w:t>
      </w:r>
    </w:p>
    <w:p w:rsidR="00A1749D" w:rsidRDefault="00A1749D">
      <w:pPr>
        <w:pStyle w:val="a3"/>
        <w:spacing w:before="9"/>
        <w:ind w:left="0" w:firstLine="0"/>
        <w:jc w:val="left"/>
      </w:pPr>
    </w:p>
    <w:p w:rsidR="00A1749D" w:rsidRDefault="00377C75">
      <w:pPr>
        <w:pStyle w:val="Heading1"/>
        <w:spacing w:line="319" w:lineRule="exact"/>
        <w:ind w:left="886" w:firstLine="0"/>
      </w:pPr>
      <w:r>
        <w:t>Рынок</w:t>
      </w:r>
      <w:r w:rsidR="00736AEB">
        <w:t xml:space="preserve"> </w:t>
      </w:r>
      <w:r>
        <w:t>обработки</w:t>
      </w:r>
      <w:r w:rsidR="00736AEB">
        <w:t xml:space="preserve"> </w:t>
      </w:r>
      <w:r>
        <w:t>древесины</w:t>
      </w:r>
      <w:r w:rsidR="00736AEB">
        <w:t xml:space="preserve"> </w:t>
      </w:r>
      <w:r>
        <w:t>и</w:t>
      </w:r>
      <w:r w:rsidR="00736AEB">
        <w:t xml:space="preserve"> </w:t>
      </w:r>
      <w:r>
        <w:t>производства</w:t>
      </w:r>
      <w:r w:rsidR="00736AEB">
        <w:t xml:space="preserve"> </w:t>
      </w:r>
      <w:r>
        <w:t>изделий</w:t>
      </w:r>
      <w:r w:rsidR="00736AEB">
        <w:t xml:space="preserve"> </w:t>
      </w:r>
      <w:r>
        <w:t>из</w:t>
      </w:r>
      <w:r w:rsidR="00736AEB">
        <w:t xml:space="preserve"> </w:t>
      </w:r>
      <w:r>
        <w:rPr>
          <w:spacing w:val="-2"/>
        </w:rPr>
        <w:t>дерева</w:t>
      </w:r>
    </w:p>
    <w:p w:rsidR="00A1749D" w:rsidRDefault="00377C75">
      <w:pPr>
        <w:pStyle w:val="a3"/>
        <w:ind w:right="119"/>
      </w:pPr>
      <w:r>
        <w:t>По состоянию на 1 января .2023 года на территории республики функционируетболее40предприятийсвидомэкономической</w:t>
      </w:r>
      <w:r>
        <w:rPr>
          <w:spacing w:val="-2"/>
        </w:rPr>
        <w:t>деятельности</w:t>
      </w:r>
    </w:p>
    <w:p w:rsidR="00A1749D" w:rsidRDefault="00377C75">
      <w:pPr>
        <w:pStyle w:val="a3"/>
        <w:ind w:right="109" w:firstLine="0"/>
      </w:pPr>
      <w:r>
        <w:t>«Обработка древесины и производство изделий из дерева и пробки, кроме</w:t>
      </w:r>
      <w:r w:rsidR="005A23FF">
        <w:t xml:space="preserve"> </w:t>
      </w:r>
      <w:r>
        <w:t>мебели, производство изделий из соломки и материалов для плетения». Выпускаемый ассортимент: фанера, пиломатериалы,</w:t>
      </w:r>
      <w:r w:rsidR="005A23FF">
        <w:t xml:space="preserve"> </w:t>
      </w:r>
      <w:r>
        <w:t>поддоны, столярные изделия,</w:t>
      </w:r>
      <w:r w:rsidR="005A23FF">
        <w:t xml:space="preserve"> </w:t>
      </w:r>
      <w:r>
        <w:t>топливные брикеты, пеллеты, евровагонка,</w:t>
      </w:r>
      <w:r w:rsidR="005A23FF">
        <w:t xml:space="preserve"> </w:t>
      </w:r>
      <w:r>
        <w:t>дверные и оконные блоки</w:t>
      </w:r>
      <w:r w:rsidR="005A23FF">
        <w:t xml:space="preserve"> </w:t>
      </w:r>
      <w:r>
        <w:t xml:space="preserve">и рамы, посуда и аксессуары для дома, деревянная тара, катушки для кабельной </w:t>
      </w:r>
      <w:r>
        <w:rPr>
          <w:spacing w:val="-2"/>
        </w:rPr>
        <w:t>промышленности.</w:t>
      </w:r>
    </w:p>
    <w:p w:rsidR="00A1749D" w:rsidRDefault="00377C75">
      <w:pPr>
        <w:pStyle w:val="a3"/>
        <w:ind w:right="125"/>
      </w:pPr>
      <w:r>
        <w:t>Реализуется государственная программа «Развитие лесного хозяйства и лесоперерабатывающего комплекса Республики Мордовия до 2026 года».</w:t>
      </w:r>
    </w:p>
    <w:p w:rsidR="00A1749D" w:rsidRDefault="00377C75">
      <w:pPr>
        <w:pStyle w:val="a3"/>
        <w:ind w:right="108"/>
      </w:pPr>
      <w:r>
        <w:t>Ключевое направление лесопромышленного комплекса республики, имеющее экспортную ориентированность – производство фанеры. Ведущее предприятие – ЗАО «Плайтерра» (п. Умет). По уточненным данным за 2022 г. темп роста объема производства товаров составил 106,6% к аналогичному периоду прошлого года, темп роста объема отгрузки – 106,8%. Реализуется инвестиционныйпроект«Организацияпроизводстватопливныхгранул(пеллет) с объемом производства 50 000 тонн в год (срок реализации 2021-2023 годы). В рамках проекта за 2022 год профинансировано 867 млн. рублей,</w:t>
      </w:r>
      <w:r w:rsidR="005A23FF">
        <w:t xml:space="preserve"> </w:t>
      </w:r>
      <w:r>
        <w:t>создано 13 рабочих мест.</w:t>
      </w:r>
    </w:p>
    <w:p w:rsidR="00A1749D" w:rsidRDefault="00377C75">
      <w:pPr>
        <w:pStyle w:val="a3"/>
        <w:ind w:right="116"/>
      </w:pPr>
      <w:r>
        <w:t>Распоряжением Правительства Республики Мордовия от 11.08.2020 г. № 519-Р утверждена Комплексная программа (план мероприятий) развития промышленности строительных материалов в Республике Мордовия.</w:t>
      </w:r>
    </w:p>
    <w:p w:rsidR="00A1749D" w:rsidRDefault="00377C75">
      <w:pPr>
        <w:pStyle w:val="a3"/>
        <w:spacing w:line="242" w:lineRule="auto"/>
        <w:ind w:right="123"/>
      </w:pPr>
      <w:r>
        <w:t>По результатам мониторинга уровень удовлетворенности потребителей качеством, ценой и доступностью услуг на рынке обработки древесины и производства изделий из дерева в 2022 году составил50,3%(2021 г. – 62,2%).</w:t>
      </w:r>
    </w:p>
    <w:p w:rsidR="00A1749D" w:rsidRDefault="00377C75">
      <w:pPr>
        <w:pStyle w:val="a3"/>
        <w:ind w:right="113"/>
      </w:pPr>
      <w:r>
        <w:t>Приоритетным направлением развития конкуренции на рынке обработки древесины и производства изделий из дерева является повышение уровня комплексного использования древесного сырья лесозаготовительными и деревоперерабатывающими предприятиями республики, привлечение</w:t>
      </w:r>
      <w:r w:rsidR="005A23FF">
        <w:t xml:space="preserve"> </w:t>
      </w:r>
      <w:r>
        <w:t xml:space="preserve">инвестиций в лесопромышленный комплекс в целях повышения его </w:t>
      </w:r>
      <w:r>
        <w:rPr>
          <w:spacing w:val="-2"/>
        </w:rPr>
        <w:t>конкурентоспособности.</w:t>
      </w:r>
    </w:p>
    <w:p w:rsidR="00A1749D" w:rsidRDefault="00377C75" w:rsidP="005A23FF">
      <w:pPr>
        <w:pStyle w:val="a3"/>
        <w:ind w:right="110"/>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«Развитие лесного хозяйства и лесоперерабатывающего комплекса Республики Мордовия до 2026 года», утвержденной постановлением Правительства Республики Мордовия от 13 сентября 2021 г. № 433, государственной</w:t>
      </w:r>
      <w:r w:rsidR="005A23FF">
        <w:t xml:space="preserve"> </w:t>
      </w:r>
      <w:r>
        <w:t>программы</w:t>
      </w:r>
      <w:r w:rsidR="005A23FF">
        <w:t xml:space="preserve"> </w:t>
      </w:r>
      <w:r>
        <w:t>«Повышение</w:t>
      </w:r>
      <w:r w:rsidR="005A23FF">
        <w:t xml:space="preserve"> </w:t>
      </w:r>
      <w:r>
        <w:t>конкурентоспособности</w:t>
      </w:r>
      <w:r w:rsidR="005A23FF">
        <w:t xml:space="preserve"> </w:t>
      </w:r>
      <w:r>
        <w:t>промышленности Республики Мордовия» (постановление Правительства Республики Мордовия от 17 мая 2021 г. № 222).</w:t>
      </w:r>
    </w:p>
    <w:p w:rsidR="00A1749D" w:rsidRDefault="00A1749D">
      <w:pPr>
        <w:pStyle w:val="a3"/>
        <w:spacing w:before="4"/>
        <w:ind w:left="0" w:firstLine="0"/>
        <w:jc w:val="left"/>
      </w:pPr>
    </w:p>
    <w:p w:rsidR="00A1749D" w:rsidRDefault="00377C75">
      <w:pPr>
        <w:pStyle w:val="Heading1"/>
        <w:ind w:left="886" w:firstLine="0"/>
      </w:pPr>
      <w:r>
        <w:t>Рынок</w:t>
      </w:r>
      <w:r w:rsidR="00A50914">
        <w:t xml:space="preserve"> </w:t>
      </w:r>
      <w:r>
        <w:t>производства</w:t>
      </w:r>
      <w:r w:rsidR="00A50914">
        <w:t xml:space="preserve"> </w:t>
      </w:r>
      <w:r>
        <w:rPr>
          <w:spacing w:val="-2"/>
        </w:rPr>
        <w:t>кирпича</w:t>
      </w:r>
    </w:p>
    <w:p w:rsidR="00A1749D" w:rsidRDefault="00377C75">
      <w:pPr>
        <w:pStyle w:val="a3"/>
        <w:ind w:right="115"/>
      </w:pPr>
      <w:r>
        <w:t>На 1 января 2023 года на территории Республики Мордовия в сфере промышленностистроительныхматериаловповидуэкономической</w:t>
      </w:r>
      <w:r>
        <w:rPr>
          <w:spacing w:val="-2"/>
        </w:rPr>
        <w:t>деятельности</w:t>
      </w:r>
    </w:p>
    <w:p w:rsidR="00A1749D" w:rsidRDefault="00377C75">
      <w:pPr>
        <w:pStyle w:val="a3"/>
        <w:ind w:right="107" w:firstLine="0"/>
      </w:pPr>
      <w:r>
        <w:t>«Производство строительных керамических материалов» функционирует 9 предприятий, из них 4 осуществляющие производство строительного кирпича: ООО «Рузаевский завод керамических изделий», ЗАО «Саранский завод керамических</w:t>
      </w:r>
      <w:r w:rsidR="00A50914">
        <w:t xml:space="preserve"> </w:t>
      </w:r>
      <w:r>
        <w:t>изделий»,ООО«Саранский</w:t>
      </w:r>
      <w:r w:rsidR="00A50914">
        <w:t xml:space="preserve"> </w:t>
      </w:r>
      <w:r>
        <w:t>завод</w:t>
      </w:r>
      <w:r w:rsidR="00A50914">
        <w:t xml:space="preserve"> </w:t>
      </w:r>
      <w:r>
        <w:t>лицевого</w:t>
      </w:r>
      <w:r w:rsidR="00A50914">
        <w:t xml:space="preserve"> </w:t>
      </w:r>
      <w:r>
        <w:t>кирпича»,ООО</w:t>
      </w:r>
    </w:p>
    <w:p w:rsidR="00A1749D" w:rsidRDefault="00377C75">
      <w:pPr>
        <w:pStyle w:val="a3"/>
        <w:ind w:right="123" w:firstLine="0"/>
      </w:pPr>
      <w:r>
        <w:t>«Магма керамик». Выпускаемый ассортимент: керамический кирпич, керамический камень («теплая керамика»).</w:t>
      </w:r>
    </w:p>
    <w:p w:rsidR="00A1749D" w:rsidRDefault="00377C75">
      <w:pPr>
        <w:pStyle w:val="a3"/>
        <w:ind w:right="121"/>
      </w:pPr>
      <w:r>
        <w:t>По уточненным данным за 2022 год объем производства кирпича составил2002,1 млн. рублей, темп роста 103,9% к аналогичному периоду прошлого года, объем отгрузки – 1 738,5 млн. руб., темп роста 84,5%к 2021 году.</w:t>
      </w:r>
    </w:p>
    <w:p w:rsidR="00A1749D" w:rsidRDefault="00377C75">
      <w:pPr>
        <w:pStyle w:val="a3"/>
        <w:ind w:right="108"/>
      </w:pPr>
      <w:r>
        <w:t>Продукция производителей активно применяется на строительных</w:t>
      </w:r>
      <w:r w:rsidR="00A50914">
        <w:t xml:space="preserve"> </w:t>
      </w:r>
      <w:r>
        <w:t>объектах как на территории Республики Мордовия, так и за ее пределами.</w:t>
      </w:r>
    </w:p>
    <w:p w:rsidR="00A1749D" w:rsidRDefault="00377C75">
      <w:pPr>
        <w:pStyle w:val="a3"/>
        <w:spacing w:before="1"/>
        <w:ind w:right="112"/>
      </w:pPr>
      <w:r>
        <w:t>Ежеквартально с 53 участниками ФГИС ЦС проводится работа по наполнению системы информацией о ценах на строительные материалы. В настоящее время организациями завершается работа по внесению данных за 4 квартал 2022 г. (по состоянию на 24.01.2023 г. 30 организаций внесли сведения, информация размещается до 25.02.2023 г.)</w:t>
      </w:r>
    </w:p>
    <w:p w:rsidR="00A1749D" w:rsidRDefault="00377C75">
      <w:pPr>
        <w:pStyle w:val="a3"/>
        <w:spacing w:line="320" w:lineRule="exact"/>
        <w:ind w:left="886" w:firstLine="0"/>
      </w:pPr>
      <w:r>
        <w:t>РаспоряжениемПравительстваРеспубликиМордовияот11августа2020</w:t>
      </w:r>
      <w:r>
        <w:rPr>
          <w:spacing w:val="-5"/>
        </w:rPr>
        <w:t>г.</w:t>
      </w:r>
    </w:p>
    <w:p w:rsidR="00A1749D" w:rsidRDefault="00377C75">
      <w:pPr>
        <w:pStyle w:val="a3"/>
        <w:ind w:right="112" w:firstLine="0"/>
      </w:pPr>
      <w:r>
        <w:t>№ 519-Р утверждена Комплексная программа (план мероприятий) развития промышленности строительных материалов в Республике Мордовия.</w:t>
      </w:r>
    </w:p>
    <w:p w:rsidR="00A1749D" w:rsidRDefault="00377C75">
      <w:pPr>
        <w:pStyle w:val="a3"/>
        <w:ind w:right="120"/>
      </w:pPr>
      <w:r>
        <w:t>По результатам мониторинга уровень удовлетворенности потребителей качеством, ценой и доступностью услуг на рынке</w:t>
      </w:r>
      <w:r w:rsidR="00A50914">
        <w:t xml:space="preserve"> </w:t>
      </w:r>
      <w:r>
        <w:t>производства кирпича в 2022 году составил51%(2021 г. – 58,9%).</w:t>
      </w:r>
    </w:p>
    <w:p w:rsidR="00A1749D" w:rsidRDefault="00377C75">
      <w:pPr>
        <w:pStyle w:val="a3"/>
        <w:tabs>
          <w:tab w:val="left" w:pos="4715"/>
        </w:tabs>
        <w:spacing w:line="242" w:lineRule="auto"/>
        <w:ind w:right="118"/>
      </w:pPr>
      <w:r>
        <w:t>Проблемным</w:t>
      </w:r>
      <w:r w:rsidR="00A50914">
        <w:t xml:space="preserve"> </w:t>
      </w:r>
      <w:r>
        <w:t>вопросом</w:t>
      </w:r>
      <w:r>
        <w:tab/>
        <w:t>является недостаточная эффективность использования производимых в республике строительных изделий на объектах строительства республиканского и российского масштаба.</w:t>
      </w:r>
    </w:p>
    <w:p w:rsidR="00A1749D" w:rsidRDefault="00377C75">
      <w:pPr>
        <w:pStyle w:val="a3"/>
        <w:ind w:right="119"/>
      </w:pPr>
      <w:r>
        <w:t>Приоритетным направлением развития конкуренции на</w:t>
      </w:r>
      <w:r w:rsidR="00A50914">
        <w:t xml:space="preserve"> </w:t>
      </w:r>
      <w:r>
        <w:t>рынке производства кирпича является повышение экономической эффективности производителей строительных материалов, оказание мер</w:t>
      </w:r>
      <w:r w:rsidR="00A50914">
        <w:t xml:space="preserve"> </w:t>
      </w:r>
      <w:r>
        <w:t>государственной поддержки организациям промышленности строительных материалов, в том числе в рамках национальных проектов.</w:t>
      </w:r>
    </w:p>
    <w:p w:rsidR="00A1749D" w:rsidRDefault="00377C75">
      <w:pPr>
        <w:pStyle w:val="a3"/>
        <w:ind w:right="114"/>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«Повышение конкурентоспособности промышленности Республики Мордовия» (постановление Правительства Республики Мордовия от 17 мая 2021 г. № 222).</w:t>
      </w:r>
    </w:p>
    <w:p w:rsidR="00A50914" w:rsidRDefault="00377C75" w:rsidP="00A50914">
      <w:pPr>
        <w:pStyle w:val="Heading1"/>
        <w:spacing w:before="321"/>
        <w:ind w:left="886" w:firstLine="0"/>
        <w:rPr>
          <w:spacing w:val="-2"/>
        </w:rPr>
      </w:pPr>
      <w:r>
        <w:t>Рынок</w:t>
      </w:r>
      <w:r w:rsidR="00A50914">
        <w:t xml:space="preserve"> </w:t>
      </w:r>
      <w:r>
        <w:t>производства</w:t>
      </w:r>
      <w:r w:rsidR="00A50914">
        <w:t xml:space="preserve"> </w:t>
      </w:r>
      <w:r>
        <w:rPr>
          <w:spacing w:val="-2"/>
        </w:rPr>
        <w:t>бетона</w:t>
      </w:r>
      <w:r w:rsidR="00A50914">
        <w:rPr>
          <w:spacing w:val="-2"/>
        </w:rPr>
        <w:t xml:space="preserve"> </w:t>
      </w:r>
    </w:p>
    <w:p w:rsidR="00A1749D" w:rsidRPr="00A50914" w:rsidRDefault="00377C75" w:rsidP="00A50914">
      <w:pPr>
        <w:pStyle w:val="Heading1"/>
        <w:spacing w:before="321"/>
        <w:ind w:left="142" w:firstLine="578"/>
        <w:rPr>
          <w:b w:val="0"/>
        </w:rPr>
      </w:pPr>
      <w:r w:rsidRPr="00A50914">
        <w:rPr>
          <w:b w:val="0"/>
        </w:rPr>
        <w:t>На 1 января 2023 года на территории Республики Мордовия в сфере промышленностистроительныхматериаловповидуэкономической</w:t>
      </w:r>
      <w:r w:rsidRPr="00A50914">
        <w:rPr>
          <w:b w:val="0"/>
          <w:spacing w:val="-2"/>
        </w:rPr>
        <w:t>деятельности</w:t>
      </w:r>
    </w:p>
    <w:p w:rsidR="00A1749D" w:rsidRDefault="00377C75">
      <w:pPr>
        <w:pStyle w:val="a3"/>
        <w:ind w:right="109" w:firstLine="0"/>
      </w:pPr>
      <w:r>
        <w:t>«Производство изделий из бетона, цемента и гипса» функционирует 81 организация. Основными предприятиями-производителями являются: АО «Завод ЖБК-1», ООО «ДСК Рузаевский», ООО «Железобетон». Выпускаемый ассортимент: товарный бетон, раствор, сборный железобетон.</w:t>
      </w:r>
    </w:p>
    <w:p w:rsidR="00A1749D" w:rsidRDefault="00377C75">
      <w:pPr>
        <w:pStyle w:val="a3"/>
        <w:spacing w:before="4"/>
        <w:ind w:right="114"/>
      </w:pPr>
      <w:r>
        <w:t>По уточненным данным за 2022 год на участников рынка производства бетонаприходится0,802млрд.рублей, темпроста89,4%каналогичномупериоду прошлого года, объем отгрузки – 0,981 млрд. руб., темп роста 88,4% к 2021 году.</w:t>
      </w:r>
    </w:p>
    <w:p w:rsidR="00A1749D" w:rsidRDefault="00377C75">
      <w:pPr>
        <w:pStyle w:val="a3"/>
        <w:ind w:right="117"/>
      </w:pPr>
      <w:r>
        <w:t>Продукция производителей активно применяется на строительных</w:t>
      </w:r>
      <w:r w:rsidR="00A50914">
        <w:t xml:space="preserve"> </w:t>
      </w:r>
      <w:r>
        <w:t>объектах Республики Мордовия.</w:t>
      </w:r>
    </w:p>
    <w:p w:rsidR="00A1749D" w:rsidRDefault="00377C75">
      <w:pPr>
        <w:pStyle w:val="a3"/>
        <w:ind w:right="110"/>
      </w:pPr>
      <w:r>
        <w:t>Распоряжением Правительства Республики Мордовия от 11.08.2020 г. № 519-Р утверждена Комплексная программа (план мероприятий) развития промышленности строительных материалов в Республике Мордовия.</w:t>
      </w:r>
    </w:p>
    <w:p w:rsidR="00A1749D" w:rsidRDefault="00377C75">
      <w:pPr>
        <w:pStyle w:val="a3"/>
        <w:ind w:right="110"/>
      </w:pPr>
      <w:r>
        <w:t>Ежеквартально с 53 участниками ФГИС ЦС проводится работа по наполнению системы информацией о ценах на строительные материалы. В настоящее время организациями завершается работа по внесению данных за 4 квартал 2022 г. (по состоянию на 24.01.2023 г. 30 организаций внесли сведения, информация размещается до 25.02.2023 г.).</w:t>
      </w:r>
    </w:p>
    <w:p w:rsidR="00A1749D" w:rsidRDefault="00377C75">
      <w:pPr>
        <w:pStyle w:val="a3"/>
        <w:spacing w:before="1"/>
        <w:ind w:right="112"/>
      </w:pPr>
      <w:r>
        <w:t>Уровень удовлетворенности потребителей качеством, ценой и доступностью услуг на рынке</w:t>
      </w:r>
      <w:r w:rsidR="00A50914">
        <w:t xml:space="preserve"> </w:t>
      </w:r>
      <w:r>
        <w:t>производства бетона в 2022 году составил45% (2021 г. – 60,3%).</w:t>
      </w:r>
    </w:p>
    <w:p w:rsidR="00A1749D" w:rsidRDefault="00377C75">
      <w:pPr>
        <w:pStyle w:val="a3"/>
        <w:ind w:right="120"/>
      </w:pPr>
      <w:r>
        <w:t>Проблемным вопросом является недостаточная эффективность использованияпроизводимыхвреспубликестроительныхизделийиконструкций на объектах строительства республиканского и российского масштаба.</w:t>
      </w:r>
    </w:p>
    <w:p w:rsidR="00A1749D" w:rsidRDefault="00377C75">
      <w:pPr>
        <w:pStyle w:val="a3"/>
        <w:ind w:right="120"/>
      </w:pPr>
      <w:r>
        <w:t>Приоритетным направлением развития конкуренции на рынке</w:t>
      </w:r>
      <w:r w:rsidR="00A50914">
        <w:t xml:space="preserve"> </w:t>
      </w:r>
      <w:r>
        <w:t>производства бетона является повышение экономической эффективности производителей строительных материалов, оказание мер</w:t>
      </w:r>
      <w:r w:rsidR="00A50914">
        <w:t xml:space="preserve"> </w:t>
      </w:r>
      <w:r>
        <w:t>государственной поддержки организаций промышленности строительных материалов, в том числе в рамках национальных проектов.</w:t>
      </w:r>
    </w:p>
    <w:p w:rsidR="00A1749D" w:rsidRDefault="00377C75">
      <w:pPr>
        <w:pStyle w:val="a3"/>
        <w:spacing w:before="2"/>
        <w:ind w:right="113"/>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г.№582-РГ (с изменениями), государственной программы «Повышение конкурентоспособности промышленности Республики Мордовия» (постановление Правительства Республики Мордовия от 17 мая 2021 г. № 222).</w:t>
      </w:r>
    </w:p>
    <w:p w:rsidR="00A1749D" w:rsidRDefault="00A1749D">
      <w:pPr>
        <w:pStyle w:val="a3"/>
        <w:spacing w:before="2"/>
        <w:ind w:left="0" w:firstLine="0"/>
        <w:jc w:val="left"/>
      </w:pPr>
    </w:p>
    <w:p w:rsidR="00A1749D" w:rsidRDefault="00377C75">
      <w:pPr>
        <w:pStyle w:val="Heading1"/>
        <w:spacing w:line="319" w:lineRule="exact"/>
        <w:ind w:left="886" w:firstLine="0"/>
      </w:pPr>
      <w:r>
        <w:t>Сфера</w:t>
      </w:r>
      <w:r w:rsidR="00A50914">
        <w:t xml:space="preserve"> </w:t>
      </w:r>
      <w:r>
        <w:t>наружной</w:t>
      </w:r>
      <w:r w:rsidR="00A50914">
        <w:t xml:space="preserve"> </w:t>
      </w:r>
      <w:r>
        <w:rPr>
          <w:spacing w:val="-2"/>
        </w:rPr>
        <w:t>рекламы</w:t>
      </w:r>
    </w:p>
    <w:p w:rsidR="00A1749D" w:rsidRDefault="00377C75" w:rsidP="00A50914">
      <w:pPr>
        <w:pStyle w:val="a3"/>
        <w:ind w:right="114"/>
      </w:pPr>
      <w:r>
        <w:t>Установка и эксплуатация рекламных конструкций на территории Республики Мордовия</w:t>
      </w:r>
      <w:r w:rsidR="00A50914">
        <w:t xml:space="preserve"> </w:t>
      </w:r>
      <w:r>
        <w:t>в соответствии с Федеральным законом</w:t>
      </w:r>
      <w:r w:rsidR="00A50914">
        <w:t xml:space="preserve"> </w:t>
      </w:r>
      <w:r>
        <w:t>от 13 марта 2006 г. № 38-ФЗ «О рекламе» осуществляется на основании схем, утвержденных органами местного самоуправления муниципальных образований</w:t>
      </w:r>
      <w:r w:rsidR="00A50914">
        <w:t xml:space="preserve"> </w:t>
      </w:r>
      <w:r>
        <w:t>Республики Мордовия.Схемыразмещениярекламныхконструкцийактуализируются</w:t>
      </w:r>
      <w:r>
        <w:rPr>
          <w:spacing w:val="-2"/>
        </w:rPr>
        <w:t>путем</w:t>
      </w:r>
      <w:r w:rsidR="00A50914">
        <w:rPr>
          <w:spacing w:val="-2"/>
        </w:rPr>
        <w:t xml:space="preserve"> </w:t>
      </w:r>
      <w:r>
        <w:t xml:space="preserve">внесения в них изменений, согласовываются и утверждаются органами местного </w:t>
      </w:r>
      <w:r>
        <w:rPr>
          <w:spacing w:val="-2"/>
        </w:rPr>
        <w:t>самоуправления.</w:t>
      </w:r>
    </w:p>
    <w:p w:rsidR="00A1749D" w:rsidRDefault="00377C75">
      <w:pPr>
        <w:pStyle w:val="a3"/>
        <w:ind w:right="109"/>
      </w:pPr>
      <w:r>
        <w:t>В Республике Мордовия обеспечена 100 % доля организаций частной формы</w:t>
      </w:r>
      <w:r w:rsidR="00A50914">
        <w:t xml:space="preserve"> </w:t>
      </w:r>
      <w:r>
        <w:t>собственности в</w:t>
      </w:r>
      <w:r w:rsidR="00A50914">
        <w:t xml:space="preserve"> </w:t>
      </w:r>
      <w:r>
        <w:t>сфере</w:t>
      </w:r>
      <w:r w:rsidR="00A50914">
        <w:t xml:space="preserve"> </w:t>
      </w:r>
      <w:r>
        <w:t>наружной рекламы.</w:t>
      </w:r>
      <w:r w:rsidR="00A50914">
        <w:t xml:space="preserve"> </w:t>
      </w:r>
      <w:r>
        <w:t>По</w:t>
      </w:r>
      <w:r w:rsidR="00A50914">
        <w:t xml:space="preserve"> </w:t>
      </w:r>
      <w:r>
        <w:t>состоянию</w:t>
      </w:r>
      <w:r w:rsidR="00A50914">
        <w:t xml:space="preserve"> </w:t>
      </w:r>
      <w:r>
        <w:t>на1января2023 года осуществляют деятельность в сфере наружной рекламы более 40 организаций. Большая часть</w:t>
      </w:r>
      <w:r w:rsidR="00A50914">
        <w:t xml:space="preserve"> </w:t>
      </w:r>
      <w:r>
        <w:t>рекламодателей осуществляют свою деятельность</w:t>
      </w:r>
      <w:r w:rsidR="00A50914">
        <w:t xml:space="preserve"> </w:t>
      </w:r>
      <w:r>
        <w:t>на территории городского округа Саранск. Основное количество рекламных конструкций – на территории городского округа Саранск. В муниципальных районах Республики Мордовия количество рекламных конструкций варьируется от единиц до нескольких десятков, основной тип конструкций - билборды.</w:t>
      </w:r>
    </w:p>
    <w:p w:rsidR="00A1749D" w:rsidRDefault="00377C75">
      <w:pPr>
        <w:pStyle w:val="a3"/>
        <w:spacing w:before="3"/>
        <w:ind w:right="121"/>
      </w:pPr>
      <w:r>
        <w:t>По результатам мониторинга уровень удовлетворенности потребителей качеством, ценой и доступностью услуг на рынке</w:t>
      </w:r>
      <w:r w:rsidR="00A50914">
        <w:t xml:space="preserve"> </w:t>
      </w:r>
      <w:r>
        <w:t>наружной рекламы в2022 году составил61,3% (2021 г.–48,3%).</w:t>
      </w:r>
    </w:p>
    <w:p w:rsidR="00A1749D" w:rsidRDefault="00377C75">
      <w:pPr>
        <w:pStyle w:val="Heading1"/>
        <w:spacing w:before="3"/>
        <w:ind w:right="117"/>
      </w:pPr>
      <w:r>
        <w:t>Факторами, ограничивающими конкуренцию в сфере наружной рекламы, являются:</w:t>
      </w:r>
    </w:p>
    <w:p w:rsidR="00A1749D" w:rsidRDefault="00377C75">
      <w:pPr>
        <w:pStyle w:val="a3"/>
        <w:ind w:right="125"/>
      </w:pPr>
      <w:r>
        <w:t xml:space="preserve">пробелывзаконодательстве,связанныесгосударственнымрегулированием </w:t>
      </w:r>
      <w:r>
        <w:rPr>
          <w:spacing w:val="-2"/>
        </w:rPr>
        <w:t>отрасли;</w:t>
      </w:r>
    </w:p>
    <w:p w:rsidR="00A1749D" w:rsidRDefault="00377C75">
      <w:pPr>
        <w:pStyle w:val="a3"/>
        <w:spacing w:line="322" w:lineRule="exact"/>
        <w:ind w:left="886" w:firstLine="0"/>
      </w:pPr>
      <w:r>
        <w:t>наличие</w:t>
      </w:r>
      <w:r w:rsidR="00A50914">
        <w:t xml:space="preserve"> </w:t>
      </w:r>
      <w:r>
        <w:t>не</w:t>
      </w:r>
      <w:r w:rsidR="00A50914">
        <w:t xml:space="preserve"> </w:t>
      </w:r>
      <w:r>
        <w:t>добросовестной</w:t>
      </w:r>
      <w:r w:rsidR="00A50914">
        <w:t xml:space="preserve"> </w:t>
      </w:r>
      <w:r>
        <w:rPr>
          <w:spacing w:val="-2"/>
        </w:rPr>
        <w:t>конкуренции.</w:t>
      </w:r>
    </w:p>
    <w:p w:rsidR="00A1749D" w:rsidRDefault="00377C75">
      <w:pPr>
        <w:pStyle w:val="a3"/>
        <w:ind w:right="123"/>
      </w:pPr>
      <w:r>
        <w:t>Приоритетными направлениями развития конкуренции в сфере наружной рекламы являются:</w:t>
      </w:r>
    </w:p>
    <w:p w:rsidR="00A1749D" w:rsidRDefault="00377C75">
      <w:pPr>
        <w:pStyle w:val="a3"/>
        <w:ind w:right="118"/>
      </w:pPr>
      <w:r>
        <w:t xml:space="preserve">активизация деятельности органов местного самоуправления по контролю за размещением рекламных конструкций на территориях муниципальных </w:t>
      </w:r>
      <w:r>
        <w:rPr>
          <w:spacing w:val="-2"/>
        </w:rPr>
        <w:t>районов;</w:t>
      </w:r>
    </w:p>
    <w:p w:rsidR="00A1749D" w:rsidRDefault="00377C75">
      <w:pPr>
        <w:pStyle w:val="a3"/>
        <w:ind w:right="111"/>
      </w:pPr>
      <w:r>
        <w:t>выявление нелегальных рекламных конструкций, препятствующих развитию добросовестной конкуренции на рынке наружной рекламы на территории</w:t>
      </w:r>
      <w:r w:rsidR="00A50914">
        <w:t xml:space="preserve"> </w:t>
      </w:r>
      <w:r>
        <w:t>муниципальных районов</w:t>
      </w:r>
      <w:r w:rsidR="00A50914">
        <w:t xml:space="preserve"> </w:t>
      </w:r>
      <w:r>
        <w:t>и городского округа Саранск.</w:t>
      </w:r>
    </w:p>
    <w:p w:rsidR="00A1749D" w:rsidRDefault="00377C75">
      <w:pPr>
        <w:pStyle w:val="a3"/>
        <w:ind w:right="110"/>
      </w:pPr>
      <w:r>
        <w:t>Решение поставленных задач предусматривается в рамках Плана мероприятий («дорожной карты») по содействию развитию конкуренции в Республике Мордовия, утвержденного распоряжением Главы Республики Мордовия от 11 октября 2019 г. №582-РГ (с изменениями).</w:t>
      </w:r>
    </w:p>
    <w:p w:rsidR="00A1749D" w:rsidRDefault="00A1749D">
      <w:pPr>
        <w:pStyle w:val="a3"/>
        <w:spacing w:before="125"/>
        <w:ind w:left="0" w:firstLine="0"/>
        <w:jc w:val="left"/>
      </w:pPr>
    </w:p>
    <w:p w:rsidR="00A1749D" w:rsidRDefault="00447E7B" w:rsidP="00447E7B">
      <w:pPr>
        <w:pStyle w:val="Heading1"/>
        <w:tabs>
          <w:tab w:val="left" w:pos="0"/>
        </w:tabs>
        <w:ind w:left="0" w:right="119" w:firstLine="0"/>
        <w:jc w:val="center"/>
      </w:pPr>
      <w:bookmarkStart w:id="5" w:name="IV._Утверждение_Плана_мероприятий_(«доро"/>
      <w:bookmarkEnd w:id="5"/>
      <w:r>
        <w:rPr>
          <w:lang w:val="en-US"/>
        </w:rPr>
        <w:t>IV</w:t>
      </w:r>
      <w:r w:rsidRPr="00447E7B">
        <w:t xml:space="preserve">. </w:t>
      </w:r>
      <w:r w:rsidR="00377C75">
        <w:t>Утверждение Плана мероприятий (</w:t>
      </w:r>
      <w:r>
        <w:t>«дорожной карты») по содействию</w:t>
      </w:r>
      <w:r w:rsidRPr="006F6E38">
        <w:t xml:space="preserve"> </w:t>
      </w:r>
      <w:r w:rsidR="00377C75">
        <w:t>развитию конкуренции в Республике Мордовия</w:t>
      </w:r>
    </w:p>
    <w:p w:rsidR="00A1749D" w:rsidRDefault="00377C75" w:rsidP="00A50914">
      <w:pPr>
        <w:pStyle w:val="a3"/>
        <w:spacing w:before="115"/>
        <w:ind w:right="111"/>
      </w:pPr>
      <w:r>
        <w:t>Руководствуясь подпунктом «б» пункта 2 перечня поручений Президента Российской Федерации от 15 мая 2018 г. №Пр-817ГСпо итогам заседания Государственного совета Российской Федерации 5 апреля 2018 г., в Республике Мордовия ведется работа по анализу состояния конкурентной среды и</w:t>
      </w:r>
      <w:r w:rsidR="00A50914">
        <w:t xml:space="preserve"> </w:t>
      </w:r>
      <w:r>
        <w:t>выявлению основных проблем на товарных рынках Республики Мордовия. Учитывая данные анализа, в соответствии со Стандартом Уполномоченным органом совместно с исполнительными органами государственной власти Республики Мордовия разработан план мероприятий («дорожная карта») по содействию развитию конкуренции в Республике Мордовия на 2019 – 2022 годы, в последствии утвержденный распоряжением Главы Республики Мордовия от 11 октября2019г.№582-РГ.Ежегодно«дорожная</w:t>
      </w:r>
      <w:r w:rsidR="00A50914">
        <w:t xml:space="preserve"> </w:t>
      </w:r>
      <w:r>
        <w:t>карта»актуализируется.</w:t>
      </w:r>
      <w:r w:rsidR="00A50914">
        <w:t xml:space="preserve"> </w:t>
      </w:r>
      <w:r>
        <w:rPr>
          <w:spacing w:val="-10"/>
        </w:rPr>
        <w:t>В</w:t>
      </w:r>
      <w:r w:rsidR="00A50914">
        <w:rPr>
          <w:spacing w:val="-10"/>
        </w:rPr>
        <w:t xml:space="preserve"> </w:t>
      </w:r>
      <w:r>
        <w:t>настоящее время в республике действует План мероприятий («дорожная карта») по содействию развитию конкуренции в Республике Мордовия на 2022 – 2025 годы, утвержденный распоряжением Главы Республики Мордовия от 13 июня 2023 г. № 515-РГ, и учитывающий положения Национального плана («дорожной карты») развития конкуренции в Российской Федерации на 2021 – 2025 годы.</w:t>
      </w:r>
    </w:p>
    <w:p w:rsidR="00A1749D" w:rsidRDefault="00377C75">
      <w:pPr>
        <w:pStyle w:val="a3"/>
        <w:spacing w:before="4"/>
        <w:ind w:right="121"/>
      </w:pPr>
      <w:r>
        <w:t>Предметом «дорожной карты» являются направления содействия развитию конкуренции, имеющие ключевое, системное и существенное значение для развития конкуренции в республике.</w:t>
      </w:r>
    </w:p>
    <w:p w:rsidR="00A1749D" w:rsidRDefault="00377C75">
      <w:pPr>
        <w:pStyle w:val="a3"/>
        <w:ind w:right="121"/>
      </w:pPr>
      <w:r>
        <w:t>Определенные системные мероприятия по содействию развитию конкуренции направлены, в том числе на:</w:t>
      </w:r>
    </w:p>
    <w:p w:rsidR="00A1749D" w:rsidRDefault="00A50914">
      <w:pPr>
        <w:pStyle w:val="a3"/>
        <w:spacing w:line="321" w:lineRule="exact"/>
        <w:ind w:left="886" w:firstLine="0"/>
      </w:pPr>
      <w:r>
        <w:t>О</w:t>
      </w:r>
      <w:r w:rsidR="00377C75">
        <w:t>птимизацию</w:t>
      </w:r>
      <w:r>
        <w:t xml:space="preserve"> </w:t>
      </w:r>
      <w:r w:rsidR="00377C75">
        <w:t>процедур</w:t>
      </w:r>
      <w:r>
        <w:t xml:space="preserve"> </w:t>
      </w:r>
      <w:r w:rsidR="00377C75">
        <w:t>государственных</w:t>
      </w:r>
      <w:r>
        <w:t xml:space="preserve"> </w:t>
      </w:r>
      <w:r w:rsidR="00377C75">
        <w:rPr>
          <w:spacing w:val="-2"/>
        </w:rPr>
        <w:t>закупок;</w:t>
      </w:r>
    </w:p>
    <w:p w:rsidR="00A1749D" w:rsidRDefault="00377C75">
      <w:pPr>
        <w:pStyle w:val="a3"/>
        <w:ind w:right="123"/>
      </w:pPr>
      <w:r>
        <w:t>устранение избыточного государственного регулирования и снижение административных барьеров;</w:t>
      </w:r>
    </w:p>
    <w:p w:rsidR="00A1749D" w:rsidRDefault="00377C75">
      <w:pPr>
        <w:pStyle w:val="a3"/>
        <w:ind w:right="120"/>
      </w:pPr>
      <w:r>
        <w:t>совершенствование процессов управления объектами государственной собственности Республики Мордовия и ограничение влияния государственных предприятий на конкуренцию;</w:t>
      </w:r>
    </w:p>
    <w:p w:rsidR="00A1749D" w:rsidRDefault="00377C75">
      <w:pPr>
        <w:pStyle w:val="a3"/>
        <w:spacing w:line="242" w:lineRule="auto"/>
        <w:ind w:right="119"/>
      </w:pPr>
      <w:r>
        <w:t>создание условий для не</w:t>
      </w:r>
      <w:r w:rsidR="00A50914">
        <w:t xml:space="preserve"> </w:t>
      </w:r>
      <w:r>
        <w:t>дискриминационного доступа хозяйствующих субъектов на товарные рынки;</w:t>
      </w:r>
    </w:p>
    <w:p w:rsidR="00A1749D" w:rsidRDefault="00377C75">
      <w:pPr>
        <w:pStyle w:val="a3"/>
        <w:ind w:right="111"/>
      </w:pPr>
      <w:r>
        <w:t>содействие развитию практики применения механизмов государственно- частного и муниципально</w:t>
      </w:r>
      <w:r>
        <w:rPr>
          <w:b/>
        </w:rPr>
        <w:t>-</w:t>
      </w:r>
      <w:r>
        <w:t>частного партнерства.</w:t>
      </w:r>
    </w:p>
    <w:p w:rsidR="00A1749D" w:rsidRDefault="00A1749D">
      <w:pPr>
        <w:pStyle w:val="a3"/>
        <w:spacing w:before="119"/>
        <w:ind w:left="0" w:firstLine="0"/>
        <w:jc w:val="left"/>
      </w:pPr>
    </w:p>
    <w:p w:rsidR="00DD59D3" w:rsidRPr="005564BE" w:rsidRDefault="00DD59D3">
      <w:pPr>
        <w:pStyle w:val="a3"/>
        <w:spacing w:before="119"/>
        <w:ind w:left="0" w:firstLine="0"/>
        <w:jc w:val="left"/>
      </w:pPr>
    </w:p>
    <w:p w:rsidR="00447E7B" w:rsidRPr="005564BE" w:rsidRDefault="00447E7B">
      <w:pPr>
        <w:pStyle w:val="a3"/>
        <w:spacing w:before="119"/>
        <w:ind w:left="0" w:firstLine="0"/>
        <w:jc w:val="left"/>
      </w:pPr>
    </w:p>
    <w:p w:rsidR="00447E7B" w:rsidRPr="005564BE" w:rsidRDefault="00447E7B">
      <w:pPr>
        <w:pStyle w:val="a3"/>
        <w:spacing w:before="119"/>
        <w:ind w:left="0" w:firstLine="0"/>
        <w:jc w:val="left"/>
      </w:pPr>
    </w:p>
    <w:p w:rsidR="00447E7B" w:rsidRPr="005564BE" w:rsidRDefault="00447E7B">
      <w:pPr>
        <w:pStyle w:val="a3"/>
        <w:spacing w:before="119"/>
        <w:ind w:left="0" w:firstLine="0"/>
        <w:jc w:val="left"/>
      </w:pPr>
    </w:p>
    <w:p w:rsidR="00DD59D3" w:rsidRDefault="00DD59D3">
      <w:pPr>
        <w:pStyle w:val="a3"/>
        <w:spacing w:before="119"/>
        <w:ind w:left="0" w:firstLine="0"/>
        <w:jc w:val="left"/>
      </w:pPr>
    </w:p>
    <w:p w:rsidR="00A1749D" w:rsidRDefault="00447E7B" w:rsidP="00447E7B">
      <w:pPr>
        <w:pStyle w:val="Heading1"/>
        <w:tabs>
          <w:tab w:val="left" w:pos="0"/>
        </w:tabs>
        <w:ind w:left="0" w:right="118" w:firstLine="0"/>
        <w:jc w:val="center"/>
      </w:pPr>
      <w:bookmarkStart w:id="6" w:name="V._Сведения_о_достижении_целевых_значени"/>
      <w:bookmarkEnd w:id="6"/>
      <w:r>
        <w:rPr>
          <w:lang w:val="en-US"/>
        </w:rPr>
        <w:t>V</w:t>
      </w:r>
      <w:r w:rsidRPr="00447E7B">
        <w:t xml:space="preserve">. </w:t>
      </w:r>
      <w:r w:rsidR="00377C75">
        <w:t xml:space="preserve">Сведения о достижении целевых значений контрольных показателей эффективности, установленных Планом мероприятий («дорожной картой») по содействию развитию конкуренции в Республике </w:t>
      </w:r>
      <w:r w:rsidR="00377C75">
        <w:rPr>
          <w:spacing w:val="-2"/>
        </w:rPr>
        <w:t>Мордовия</w:t>
      </w:r>
    </w:p>
    <w:p w:rsidR="00A1749D" w:rsidRDefault="00377C75">
      <w:pPr>
        <w:pStyle w:val="a3"/>
        <w:spacing w:before="114"/>
        <w:ind w:right="111" w:firstLine="706"/>
      </w:pPr>
      <w:r>
        <w:t>Планом мероприятий («дорожной картой») по содействию развитию конкуренции в Республике Мордовия на 2022-2025 годы установлено 38 ключевых показателей развития конкуренции на товарных рынках. В результате реализации мероприятий в 2022 году обеспечено достижение плановых значений 37 ключевых показателей (97 %).</w:t>
      </w:r>
    </w:p>
    <w:p w:rsidR="00A1749D" w:rsidRDefault="00377C75">
      <w:pPr>
        <w:pStyle w:val="a3"/>
        <w:spacing w:before="4"/>
        <w:ind w:right="121" w:firstLine="706"/>
      </w:pPr>
      <w:r>
        <w:t>На 30 товарных рынках из 33 значения ключевых показателей развития конкуренции превышают минимальные значения, установленные стандартом развития конкуренции.</w:t>
      </w:r>
    </w:p>
    <w:p w:rsidR="00A1749D" w:rsidRDefault="00377C75">
      <w:pPr>
        <w:pStyle w:val="a3"/>
        <w:ind w:right="113" w:firstLine="706"/>
      </w:pPr>
      <w:r>
        <w:t>На 15 товарных рынках доля присутствия частного бизнеса составила 100 процентов (рынок услуг по сбору и транспортированию твердых коммунальных отходов; поставки сжиженного газа в баллонах; оказания услуг по перевозке пассажиров и багажа легковым такси; производства и купли-продажи электроэнергии, оказания услуг по ремонту автотранспортных средств; племенного животноводства; товарной аквакультуры; нефтепродуктов; архитектурно-строительного</w:t>
      </w:r>
      <w:r w:rsidR="00A50914">
        <w:t xml:space="preserve"> </w:t>
      </w:r>
      <w:r>
        <w:t>проектирования, дорожной</w:t>
      </w:r>
      <w:r w:rsidR="00A50914">
        <w:t xml:space="preserve"> </w:t>
      </w:r>
      <w:r>
        <w:t>деятельности, обработки древесины и производства изделий из дерева; производства кирпича; производства бетона; сфера наружной рекламы).</w:t>
      </w:r>
    </w:p>
    <w:p w:rsidR="00A1749D" w:rsidRDefault="00377C75" w:rsidP="00D37582">
      <w:pPr>
        <w:pStyle w:val="a3"/>
        <w:spacing w:before="1"/>
        <w:ind w:right="120" w:firstLine="706"/>
      </w:pPr>
      <w:r>
        <w:t>Не достигнут ключевой показатель «доля медицинских организаций частнойсистемыздравоохранения,участвующихвреализации</w:t>
      </w:r>
      <w:r>
        <w:rPr>
          <w:spacing w:val="-2"/>
        </w:rPr>
        <w:t>территориальных</w:t>
      </w:r>
      <w:r w:rsidR="00A50914">
        <w:rPr>
          <w:spacing w:val="-2"/>
        </w:rPr>
        <w:t xml:space="preserve"> </w:t>
      </w:r>
      <w:r>
        <w:t>программ обязательного медицинского</w:t>
      </w:r>
      <w:r w:rsidR="00A50914">
        <w:t xml:space="preserve"> </w:t>
      </w:r>
      <w:r>
        <w:t>страхования» рынка медицинских услуг. Целевое значение – 4,5 %, факт 2022 года в республике – 3,9%.</w:t>
      </w:r>
    </w:p>
    <w:p w:rsidR="00A1749D" w:rsidRDefault="00377C75" w:rsidP="00D37582">
      <w:pPr>
        <w:pStyle w:val="a3"/>
        <w:tabs>
          <w:tab w:val="left" w:pos="827"/>
          <w:tab w:val="left" w:pos="1513"/>
          <w:tab w:val="left" w:pos="1548"/>
          <w:tab w:val="left" w:pos="1729"/>
          <w:tab w:val="left" w:pos="1893"/>
          <w:tab w:val="left" w:pos="1944"/>
          <w:tab w:val="left" w:pos="2244"/>
          <w:tab w:val="left" w:pos="2596"/>
          <w:tab w:val="left" w:pos="2779"/>
          <w:tab w:val="left" w:pos="2812"/>
          <w:tab w:val="left" w:pos="3304"/>
          <w:tab w:val="left" w:pos="4103"/>
          <w:tab w:val="left" w:pos="4295"/>
          <w:tab w:val="left" w:pos="4636"/>
          <w:tab w:val="left" w:pos="4760"/>
          <w:tab w:val="left" w:pos="4954"/>
          <w:tab w:val="left" w:pos="5504"/>
          <w:tab w:val="left" w:pos="5941"/>
          <w:tab w:val="left" w:pos="6175"/>
          <w:tab w:val="left" w:pos="6364"/>
          <w:tab w:val="left" w:pos="6849"/>
          <w:tab w:val="left" w:pos="6941"/>
          <w:tab w:val="left" w:pos="7205"/>
          <w:tab w:val="left" w:pos="7317"/>
          <w:tab w:val="left" w:pos="7437"/>
          <w:tab w:val="left" w:pos="8092"/>
          <w:tab w:val="left" w:pos="8275"/>
          <w:tab w:val="left" w:pos="8332"/>
          <w:tab w:val="left" w:pos="8583"/>
          <w:tab w:val="left" w:pos="9453"/>
          <w:tab w:val="left" w:pos="9888"/>
        </w:tabs>
        <w:ind w:right="106" w:firstLine="706"/>
      </w:pPr>
      <w:r>
        <w:rPr>
          <w:spacing w:val="-6"/>
        </w:rPr>
        <w:t>На</w:t>
      </w:r>
      <w:r w:rsidR="00D37582">
        <w:t xml:space="preserve"> </w:t>
      </w:r>
      <w:r>
        <w:rPr>
          <w:spacing w:val="-2"/>
        </w:rPr>
        <w:t>исполнение</w:t>
      </w:r>
      <w:r w:rsidR="00D37582">
        <w:t xml:space="preserve"> </w:t>
      </w:r>
      <w:r>
        <w:rPr>
          <w:spacing w:val="-2"/>
        </w:rPr>
        <w:t>показателя</w:t>
      </w:r>
      <w:r w:rsidR="00D37582">
        <w:t xml:space="preserve"> </w:t>
      </w:r>
      <w:r>
        <w:rPr>
          <w:spacing w:val="-2"/>
        </w:rPr>
        <w:t>повлиял,</w:t>
      </w:r>
      <w:r w:rsidR="00D37582">
        <w:t xml:space="preserve"> </w:t>
      </w:r>
      <w:r>
        <w:rPr>
          <w:spacing w:val="-10"/>
        </w:rPr>
        <w:t>в</w:t>
      </w:r>
      <w:r w:rsidR="00D37582">
        <w:t xml:space="preserve"> </w:t>
      </w:r>
      <w:r>
        <w:rPr>
          <w:spacing w:val="-2"/>
        </w:rPr>
        <w:t>первую</w:t>
      </w:r>
      <w:r w:rsidR="00D37582">
        <w:t xml:space="preserve"> </w:t>
      </w:r>
      <w:r>
        <w:rPr>
          <w:spacing w:val="-2"/>
        </w:rPr>
        <w:t>очередь,</w:t>
      </w:r>
      <w:r>
        <w:tab/>
      </w:r>
      <w:r>
        <w:rPr>
          <w:spacing w:val="-4"/>
        </w:rPr>
        <w:t>факт</w:t>
      </w:r>
      <w:r w:rsidR="00D37582">
        <w:rPr>
          <w:spacing w:val="-4"/>
        </w:rPr>
        <w:t xml:space="preserve"> </w:t>
      </w:r>
      <w:r>
        <w:rPr>
          <w:spacing w:val="-2"/>
        </w:rPr>
        <w:t>перераспределения</w:t>
      </w:r>
      <w:r w:rsidR="00D37582">
        <w:t xml:space="preserve"> </w:t>
      </w:r>
      <w:r>
        <w:rPr>
          <w:spacing w:val="-2"/>
        </w:rPr>
        <w:t>финансовых</w:t>
      </w:r>
      <w:r w:rsidR="00D37582">
        <w:t xml:space="preserve"> </w:t>
      </w:r>
      <w:r>
        <w:rPr>
          <w:spacing w:val="-2"/>
        </w:rPr>
        <w:t>потоков</w:t>
      </w:r>
      <w:r w:rsidR="00D37582">
        <w:t xml:space="preserve"> </w:t>
      </w:r>
      <w:r>
        <w:rPr>
          <w:spacing w:val="-2"/>
        </w:rPr>
        <w:t>средств</w:t>
      </w:r>
      <w:r w:rsidR="00D37582">
        <w:t xml:space="preserve"> </w:t>
      </w:r>
      <w:r>
        <w:rPr>
          <w:spacing w:val="-2"/>
        </w:rPr>
        <w:t>Фонда</w:t>
      </w:r>
      <w:r w:rsidR="00D37582">
        <w:t xml:space="preserve"> </w:t>
      </w:r>
      <w:r>
        <w:rPr>
          <w:spacing w:val="-2"/>
        </w:rPr>
        <w:t>обязательного медицинского</w:t>
      </w:r>
      <w:r w:rsidR="00D37582">
        <w:t xml:space="preserve"> </w:t>
      </w:r>
      <w:r>
        <w:rPr>
          <w:spacing w:val="-2"/>
        </w:rPr>
        <w:t>страхования</w:t>
      </w:r>
      <w:r w:rsidR="00D37582">
        <w:t xml:space="preserve"> </w:t>
      </w:r>
      <w:r>
        <w:rPr>
          <w:spacing w:val="-6"/>
        </w:rPr>
        <w:t>на</w:t>
      </w:r>
      <w:r w:rsidR="00D37582">
        <w:t xml:space="preserve"> </w:t>
      </w:r>
      <w:r>
        <w:rPr>
          <w:spacing w:val="-2"/>
        </w:rPr>
        <w:t>дорогостоящее</w:t>
      </w:r>
      <w:r w:rsidR="00D37582">
        <w:t xml:space="preserve"> </w:t>
      </w:r>
      <w:r>
        <w:rPr>
          <w:spacing w:val="-2"/>
        </w:rPr>
        <w:t>лечение</w:t>
      </w:r>
      <w:r w:rsidR="00D37582">
        <w:t xml:space="preserve"> </w:t>
      </w:r>
      <w:r>
        <w:rPr>
          <w:spacing w:val="-2"/>
        </w:rPr>
        <w:t>пациентов</w:t>
      </w:r>
      <w:r w:rsidR="00D37582">
        <w:t xml:space="preserve"> </w:t>
      </w:r>
      <w:r>
        <w:t>с коронавирусной инфекцией. В связи со сложной эпидемиологической ситуацией</w:t>
      </w:r>
      <w:r w:rsidR="00D37582">
        <w:t xml:space="preserve"> </w:t>
      </w:r>
      <w:r>
        <w:t>в</w:t>
      </w:r>
      <w:r w:rsidR="00D37582">
        <w:t xml:space="preserve"> </w:t>
      </w:r>
      <w:r>
        <w:t>условиях</w:t>
      </w:r>
      <w:r w:rsidR="00D37582">
        <w:t xml:space="preserve"> </w:t>
      </w:r>
      <w:r>
        <w:tab/>
        <w:t>распространения</w:t>
      </w:r>
      <w:r w:rsidR="00D37582">
        <w:t xml:space="preserve"> </w:t>
      </w:r>
      <w:r>
        <w:t>новой</w:t>
      </w:r>
      <w:r w:rsidR="00D37582">
        <w:t xml:space="preserve"> </w:t>
      </w:r>
      <w:r>
        <w:t>коронавирусной</w:t>
      </w:r>
      <w:r w:rsidR="00D37582">
        <w:t xml:space="preserve"> </w:t>
      </w:r>
      <w:r>
        <w:t>инфекции(COVID-19) частные медицинские организации, участвующие в реализации территориальной программы</w:t>
      </w:r>
      <w:r w:rsidR="00D37582">
        <w:t xml:space="preserve"> </w:t>
      </w:r>
      <w:r>
        <w:t>ОМС</w:t>
      </w:r>
      <w:r>
        <w:tab/>
        <w:t>на</w:t>
      </w:r>
      <w:r w:rsidR="00D37582">
        <w:t xml:space="preserve"> </w:t>
      </w:r>
      <w:r>
        <w:t>территории</w:t>
      </w:r>
      <w:r w:rsidR="00D37582">
        <w:t xml:space="preserve"> </w:t>
      </w:r>
      <w:r>
        <w:t>Республики</w:t>
      </w:r>
      <w:r w:rsidR="00D37582">
        <w:t xml:space="preserve"> </w:t>
      </w:r>
      <w:r>
        <w:t>Мордовия,</w:t>
      </w:r>
      <w:r w:rsidR="00D37582">
        <w:t xml:space="preserve"> </w:t>
      </w:r>
      <w:r>
        <w:t>имеют</w:t>
      </w:r>
      <w:r w:rsidR="00D37582">
        <w:t xml:space="preserve"> </w:t>
      </w:r>
      <w:r>
        <w:t xml:space="preserve">возможность </w:t>
      </w:r>
      <w:r>
        <w:rPr>
          <w:spacing w:val="-2"/>
        </w:rPr>
        <w:t>оказания</w:t>
      </w:r>
      <w:r w:rsidR="00D37582">
        <w:t xml:space="preserve"> </w:t>
      </w:r>
      <w:r>
        <w:rPr>
          <w:spacing w:val="-2"/>
        </w:rPr>
        <w:t>специализированной</w:t>
      </w:r>
      <w:r w:rsidR="00D37582">
        <w:t xml:space="preserve"> </w:t>
      </w:r>
      <w:r>
        <w:rPr>
          <w:spacing w:val="-2"/>
        </w:rPr>
        <w:t>медицинской</w:t>
      </w:r>
      <w:r w:rsidR="00D37582">
        <w:t xml:space="preserve"> </w:t>
      </w:r>
      <w:r>
        <w:rPr>
          <w:spacing w:val="-2"/>
        </w:rPr>
        <w:t>помощи</w:t>
      </w:r>
      <w:r w:rsidR="00D37582">
        <w:t xml:space="preserve"> </w:t>
      </w:r>
      <w:r>
        <w:rPr>
          <w:spacing w:val="-2"/>
        </w:rPr>
        <w:t>преимущественно</w:t>
      </w:r>
      <w:r w:rsidR="00D37582">
        <w:t xml:space="preserve"> </w:t>
      </w:r>
      <w:r>
        <w:rPr>
          <w:spacing w:val="-10"/>
        </w:rPr>
        <w:t xml:space="preserve">в </w:t>
      </w:r>
      <w:r>
        <w:t xml:space="preserve">амбулаторных условиях, тогда как в сложившейся обстановке оказание скорой, в </w:t>
      </w:r>
      <w:r>
        <w:rPr>
          <w:spacing w:val="-4"/>
        </w:rPr>
        <w:t>том</w:t>
      </w:r>
      <w:r w:rsidR="00D37582">
        <w:t xml:space="preserve"> </w:t>
      </w:r>
      <w:r>
        <w:rPr>
          <w:spacing w:val="-2"/>
        </w:rPr>
        <w:t>числе</w:t>
      </w:r>
      <w:r w:rsidR="00D37582">
        <w:t xml:space="preserve"> </w:t>
      </w:r>
      <w:r>
        <w:rPr>
          <w:spacing w:val="-2"/>
        </w:rPr>
        <w:t>скорой</w:t>
      </w:r>
      <w:r>
        <w:tab/>
      </w:r>
      <w:r w:rsidR="00D37582">
        <w:t xml:space="preserve"> </w:t>
      </w:r>
      <w:r>
        <w:rPr>
          <w:spacing w:val="-2"/>
        </w:rPr>
        <w:t>специализированной</w:t>
      </w:r>
      <w:r w:rsidR="00D37582">
        <w:t xml:space="preserve"> </w:t>
      </w:r>
      <w:r>
        <w:rPr>
          <w:spacing w:val="-2"/>
        </w:rPr>
        <w:t>медицинской</w:t>
      </w:r>
      <w:r w:rsidR="00D37582">
        <w:t xml:space="preserve"> </w:t>
      </w:r>
      <w:r>
        <w:rPr>
          <w:spacing w:val="-2"/>
        </w:rPr>
        <w:t>помощи,</w:t>
      </w:r>
      <w:r w:rsidR="00D37582">
        <w:t xml:space="preserve"> </w:t>
      </w:r>
      <w:r>
        <w:rPr>
          <w:spacing w:val="-2"/>
        </w:rPr>
        <w:t xml:space="preserve">неотложной </w:t>
      </w:r>
      <w:r>
        <w:t>медицинской</w:t>
      </w:r>
      <w:r w:rsidR="00D37582">
        <w:t xml:space="preserve"> </w:t>
      </w:r>
      <w:r>
        <w:t>помощи, в</w:t>
      </w:r>
      <w:r w:rsidR="00D37582">
        <w:t xml:space="preserve"> </w:t>
      </w:r>
      <w:r>
        <w:t>большинстве своем, требуется в</w:t>
      </w:r>
      <w:r w:rsidR="00D37582">
        <w:t xml:space="preserve"> </w:t>
      </w:r>
      <w:r>
        <w:t>стационарных</w:t>
      </w:r>
      <w:r w:rsidR="00D37582">
        <w:t xml:space="preserve"> </w:t>
      </w:r>
      <w:r>
        <w:t>условиях. Вместе</w:t>
      </w:r>
      <w:r w:rsidR="00D37582">
        <w:t xml:space="preserve"> </w:t>
      </w:r>
      <w:r>
        <w:t>с</w:t>
      </w:r>
      <w:r w:rsidR="00D37582">
        <w:t xml:space="preserve"> </w:t>
      </w:r>
      <w:r>
        <w:t>тем</w:t>
      </w:r>
      <w:r w:rsidR="00D37582">
        <w:t xml:space="preserve"> </w:t>
      </w:r>
      <w:r>
        <w:t>необходимо</w:t>
      </w:r>
      <w:r w:rsidR="00D37582">
        <w:t xml:space="preserve"> </w:t>
      </w:r>
      <w:r>
        <w:t>отметить,</w:t>
      </w:r>
      <w:r w:rsidR="00D37582">
        <w:t xml:space="preserve"> </w:t>
      </w:r>
      <w:r>
        <w:t>что</w:t>
      </w:r>
      <w:r w:rsidR="00D37582">
        <w:t xml:space="preserve"> </w:t>
      </w:r>
      <w:r>
        <w:t>показатель,</w:t>
      </w:r>
      <w:r w:rsidR="00D37582">
        <w:t xml:space="preserve"> </w:t>
      </w:r>
      <w:r>
        <w:t>отражающий</w:t>
      </w:r>
      <w:r w:rsidR="00D37582">
        <w:t xml:space="preserve"> </w:t>
      </w:r>
      <w:r>
        <w:t>долю</w:t>
      </w:r>
      <w:r w:rsidR="00D37582">
        <w:t xml:space="preserve"> </w:t>
      </w:r>
      <w:r>
        <w:t>организаций</w:t>
      </w:r>
      <w:r w:rsidR="00D37582">
        <w:t xml:space="preserve"> </w:t>
      </w:r>
      <w:r>
        <w:t>частной</w:t>
      </w:r>
      <w:r w:rsidR="00D37582">
        <w:t xml:space="preserve"> </w:t>
      </w:r>
      <w:r>
        <w:t>формы</w:t>
      </w:r>
      <w:r w:rsidR="00D37582">
        <w:t xml:space="preserve"> </w:t>
      </w:r>
      <w:r>
        <w:t>собственности</w:t>
      </w:r>
      <w:r w:rsidR="00D37582">
        <w:t xml:space="preserve"> </w:t>
      </w:r>
      <w:r>
        <w:t>в</w:t>
      </w:r>
      <w:r w:rsidR="00D37582">
        <w:t xml:space="preserve"> </w:t>
      </w:r>
      <w:r>
        <w:t>общем</w:t>
      </w:r>
      <w:r w:rsidR="00D37582">
        <w:t xml:space="preserve"> </w:t>
      </w:r>
      <w:r>
        <w:t>количестве</w:t>
      </w:r>
      <w:r w:rsidR="00D37582">
        <w:t xml:space="preserve"> </w:t>
      </w:r>
      <w:r>
        <w:t xml:space="preserve">медицинских </w:t>
      </w:r>
      <w:r>
        <w:rPr>
          <w:spacing w:val="-2"/>
        </w:rPr>
        <w:t>организаций</w:t>
      </w:r>
      <w:r w:rsidR="00D37582">
        <w:t xml:space="preserve"> </w:t>
      </w:r>
      <w:r>
        <w:t>(вед.),</w:t>
      </w:r>
      <w:r w:rsidR="00D37582">
        <w:t xml:space="preserve"> </w:t>
      </w:r>
      <w:r>
        <w:t>в</w:t>
      </w:r>
      <w:r w:rsidR="00D37582">
        <w:t xml:space="preserve"> </w:t>
      </w:r>
      <w:r>
        <w:t>республике</w:t>
      </w:r>
      <w:r w:rsidR="00D37582">
        <w:t xml:space="preserve"> </w:t>
      </w:r>
      <w:r>
        <w:t>достигнут</w:t>
      </w:r>
      <w:r w:rsidR="00D37582">
        <w:t xml:space="preserve"> </w:t>
      </w:r>
      <w:r>
        <w:t>и</w:t>
      </w:r>
      <w:r w:rsidR="00D37582">
        <w:t xml:space="preserve"> </w:t>
      </w:r>
      <w:r>
        <w:t>составляет</w:t>
      </w:r>
      <w:r w:rsidR="00D37582">
        <w:t xml:space="preserve"> </w:t>
      </w:r>
      <w:r>
        <w:t>80,7%,</w:t>
      </w:r>
      <w:r w:rsidR="00D37582">
        <w:t xml:space="preserve"> </w:t>
      </w:r>
      <w:r>
        <w:rPr>
          <w:spacing w:val="-5"/>
        </w:rPr>
        <w:t>при</w:t>
      </w:r>
      <w:r w:rsidR="00D37582">
        <w:rPr>
          <w:spacing w:val="-5"/>
        </w:rPr>
        <w:t xml:space="preserve"> у</w:t>
      </w:r>
      <w:r>
        <w:t>становленном</w:t>
      </w:r>
      <w:r w:rsidR="00D37582">
        <w:t xml:space="preserve"> </w:t>
      </w:r>
      <w:r>
        <w:t>Нацпланом</w:t>
      </w:r>
      <w:r w:rsidR="00D37582">
        <w:t xml:space="preserve"> значении </w:t>
      </w:r>
      <w:r>
        <w:t>на</w:t>
      </w:r>
      <w:r w:rsidR="00D37582">
        <w:t xml:space="preserve"> </w:t>
      </w:r>
      <w:r>
        <w:t>уровне</w:t>
      </w:r>
      <w:r w:rsidR="00D37582">
        <w:t xml:space="preserve"> </w:t>
      </w:r>
      <w:r>
        <w:t>не</w:t>
      </w:r>
      <w:r w:rsidR="00D37582">
        <w:t xml:space="preserve"> </w:t>
      </w:r>
      <w:r>
        <w:t>менее10</w:t>
      </w:r>
      <w:r w:rsidR="00D37582">
        <w:t xml:space="preserve"> </w:t>
      </w:r>
      <w:r>
        <w:rPr>
          <w:spacing w:val="-2"/>
        </w:rPr>
        <w:t>процентов.</w:t>
      </w:r>
    </w:p>
    <w:p w:rsidR="00A1749D" w:rsidRDefault="00A1749D">
      <w:pPr>
        <w:pStyle w:val="a3"/>
        <w:spacing w:before="8"/>
        <w:ind w:left="0" w:firstLine="0"/>
        <w:jc w:val="left"/>
      </w:pPr>
    </w:p>
    <w:p w:rsidR="00A1749D" w:rsidRDefault="00447E7B" w:rsidP="00447E7B">
      <w:pPr>
        <w:pStyle w:val="Heading1"/>
        <w:tabs>
          <w:tab w:val="left" w:pos="3424"/>
        </w:tabs>
        <w:ind w:left="0" w:firstLine="0"/>
        <w:jc w:val="center"/>
      </w:pPr>
      <w:r>
        <w:rPr>
          <w:spacing w:val="-2"/>
          <w:lang w:val="en-US"/>
        </w:rPr>
        <w:t>VI</w:t>
      </w:r>
      <w:r w:rsidRPr="00447E7B">
        <w:rPr>
          <w:spacing w:val="-2"/>
        </w:rPr>
        <w:t xml:space="preserve">. </w:t>
      </w:r>
      <w:r w:rsidR="00377C75">
        <w:rPr>
          <w:spacing w:val="-2"/>
        </w:rPr>
        <w:t>Новеллы</w:t>
      </w:r>
      <w:r w:rsidR="00D37582">
        <w:rPr>
          <w:spacing w:val="-2"/>
        </w:rPr>
        <w:t xml:space="preserve"> </w:t>
      </w:r>
      <w:r w:rsidR="00377C75">
        <w:rPr>
          <w:spacing w:val="-2"/>
        </w:rPr>
        <w:t>в</w:t>
      </w:r>
      <w:r w:rsidR="00D37582">
        <w:rPr>
          <w:spacing w:val="-2"/>
        </w:rPr>
        <w:t xml:space="preserve"> </w:t>
      </w:r>
      <w:r w:rsidR="00377C75">
        <w:rPr>
          <w:spacing w:val="-2"/>
        </w:rPr>
        <w:t>конкурентной</w:t>
      </w:r>
      <w:r w:rsidR="00D37582">
        <w:rPr>
          <w:spacing w:val="-2"/>
        </w:rPr>
        <w:t xml:space="preserve"> </w:t>
      </w:r>
      <w:r w:rsidR="00377C75">
        <w:rPr>
          <w:spacing w:val="-2"/>
        </w:rPr>
        <w:t>политике</w:t>
      </w:r>
    </w:p>
    <w:p w:rsidR="00A1749D" w:rsidRDefault="00377C75">
      <w:pPr>
        <w:pStyle w:val="a3"/>
        <w:spacing w:before="317"/>
        <w:ind w:right="119" w:firstLine="710"/>
      </w:pPr>
      <w:r>
        <w:t>19 декабря 2022 г. в Минэкономразвития России прошло заседание Межведомственной рабочей группы по вопросам реализации положений стандарта развития конкуренции в субъектах Российской Федерации.</w:t>
      </w:r>
    </w:p>
    <w:p w:rsidR="00A1749D" w:rsidRDefault="00377C75">
      <w:pPr>
        <w:pStyle w:val="a3"/>
        <w:ind w:right="114" w:firstLine="710"/>
      </w:pPr>
      <w:r>
        <w:t>Минэкономразвития России совместно с Финансовым университетом при Правительстве РФ предложили проект новой методики по оценке регионов по содействию развитию конкуренции (далее - Проект), в которой используется переход к кластерной оценке результатов деятельности регионов. Расчеты в</w:t>
      </w:r>
      <w:r w:rsidR="00D37582">
        <w:t xml:space="preserve"> </w:t>
      </w:r>
      <w:r>
        <w:t>новой методике предлагается</w:t>
      </w:r>
      <w:r w:rsidR="001228A9">
        <w:t xml:space="preserve"> </w:t>
      </w:r>
      <w:r>
        <w:t>проводить с использованием данных Федеральной налоговой службы.</w:t>
      </w:r>
    </w:p>
    <w:p w:rsidR="00A1749D" w:rsidRDefault="00377C75">
      <w:pPr>
        <w:pStyle w:val="a3"/>
        <w:spacing w:before="3"/>
        <w:ind w:right="121" w:firstLine="710"/>
      </w:pPr>
      <w:r>
        <w:t>Новая концепция оценки деятельности, разработанная специалистами Финансового университета при Правительстве РФ, отражает следующие</w:t>
      </w:r>
      <w:r w:rsidR="001228A9">
        <w:t xml:space="preserve"> </w:t>
      </w:r>
      <w:r>
        <w:rPr>
          <w:spacing w:val="-2"/>
        </w:rPr>
        <w:t>подходы:</w:t>
      </w:r>
    </w:p>
    <w:p w:rsidR="00A1749D" w:rsidRDefault="00377C75">
      <w:pPr>
        <w:pStyle w:val="Heading1"/>
        <w:numPr>
          <w:ilvl w:val="0"/>
          <w:numId w:val="1"/>
        </w:numPr>
        <w:tabs>
          <w:tab w:val="left" w:pos="1158"/>
        </w:tabs>
        <w:spacing w:before="3" w:line="319" w:lineRule="exact"/>
        <w:ind w:left="1158" w:hanging="282"/>
        <w:jc w:val="both"/>
      </w:pPr>
      <w:r>
        <w:t>Базирование</w:t>
      </w:r>
      <w:r w:rsidR="001228A9">
        <w:t xml:space="preserve"> </w:t>
      </w:r>
      <w:r>
        <w:t>Методики</w:t>
      </w:r>
      <w:r w:rsidR="001228A9">
        <w:t xml:space="preserve"> </w:t>
      </w:r>
      <w:r>
        <w:t>на</w:t>
      </w:r>
      <w:r w:rsidR="001228A9">
        <w:t xml:space="preserve"> </w:t>
      </w:r>
      <w:r>
        <w:t>количественной</w:t>
      </w:r>
      <w:r w:rsidR="001228A9">
        <w:t xml:space="preserve"> </w:t>
      </w:r>
      <w:r>
        <w:rPr>
          <w:spacing w:val="-2"/>
        </w:rPr>
        <w:t>оценке.</w:t>
      </w:r>
    </w:p>
    <w:p w:rsidR="00A1749D" w:rsidRDefault="00377C75">
      <w:pPr>
        <w:pStyle w:val="a3"/>
        <w:ind w:right="118" w:firstLine="710"/>
      </w:pPr>
      <w:r>
        <w:t>Будет проведен расчёт интегрального индекса оценки конкуренции в регионах и в целом по стране (от рейтинга организации мероприятий</w:t>
      </w:r>
      <w:r w:rsidR="001228A9">
        <w:t xml:space="preserve"> </w:t>
      </w:r>
      <w:r>
        <w:t xml:space="preserve">к рейтингу </w:t>
      </w:r>
      <w:r>
        <w:rPr>
          <w:spacing w:val="-2"/>
        </w:rPr>
        <w:t>результатов).</w:t>
      </w:r>
    </w:p>
    <w:p w:rsidR="00A1749D" w:rsidRDefault="00377C75">
      <w:pPr>
        <w:pStyle w:val="Heading1"/>
        <w:numPr>
          <w:ilvl w:val="0"/>
          <w:numId w:val="1"/>
        </w:numPr>
        <w:tabs>
          <w:tab w:val="left" w:pos="1158"/>
        </w:tabs>
        <w:spacing w:line="321" w:lineRule="exact"/>
        <w:ind w:left="1158" w:hanging="282"/>
        <w:jc w:val="both"/>
        <w:rPr>
          <w:b w:val="0"/>
        </w:rPr>
      </w:pPr>
      <w:r>
        <w:t>Использование</w:t>
      </w:r>
      <w:r w:rsidR="001228A9">
        <w:t xml:space="preserve"> </w:t>
      </w:r>
      <w:r>
        <w:t>надежных</w:t>
      </w:r>
      <w:r w:rsidR="001228A9">
        <w:t xml:space="preserve"> </w:t>
      </w:r>
      <w:r>
        <w:rPr>
          <w:spacing w:val="-2"/>
        </w:rPr>
        <w:t>данны</w:t>
      </w:r>
      <w:r>
        <w:rPr>
          <w:b w:val="0"/>
          <w:spacing w:val="-2"/>
        </w:rPr>
        <w:t>х</w:t>
      </w:r>
    </w:p>
    <w:p w:rsidR="00A1749D" w:rsidRDefault="00377C75">
      <w:pPr>
        <w:pStyle w:val="a3"/>
        <w:ind w:right="118" w:firstLine="710"/>
      </w:pPr>
      <w:r>
        <w:t>Будут использованы для расчёта данные финансовой отчетности и данные ККТ (онлайн-кассы).</w:t>
      </w:r>
    </w:p>
    <w:p w:rsidR="00A1749D" w:rsidRDefault="00377C75">
      <w:pPr>
        <w:pStyle w:val="Heading1"/>
        <w:numPr>
          <w:ilvl w:val="0"/>
          <w:numId w:val="1"/>
        </w:numPr>
        <w:tabs>
          <w:tab w:val="left" w:pos="1158"/>
        </w:tabs>
        <w:spacing w:before="2" w:line="319" w:lineRule="exact"/>
        <w:ind w:left="1158" w:hanging="282"/>
        <w:jc w:val="both"/>
      </w:pPr>
      <w:r>
        <w:rPr>
          <w:spacing w:val="-2"/>
        </w:rPr>
        <w:t>Автоматизирование</w:t>
      </w:r>
      <w:r w:rsidR="001228A9">
        <w:rPr>
          <w:spacing w:val="-2"/>
        </w:rPr>
        <w:t xml:space="preserve"> </w:t>
      </w:r>
      <w:r>
        <w:rPr>
          <w:spacing w:val="-2"/>
        </w:rPr>
        <w:t>обработки</w:t>
      </w:r>
      <w:r w:rsidR="001228A9">
        <w:rPr>
          <w:spacing w:val="-2"/>
        </w:rPr>
        <w:t xml:space="preserve"> </w:t>
      </w:r>
      <w:r>
        <w:rPr>
          <w:spacing w:val="-2"/>
        </w:rPr>
        <w:t>данных.</w:t>
      </w:r>
    </w:p>
    <w:p w:rsidR="00A1749D" w:rsidRDefault="00377C75">
      <w:pPr>
        <w:pStyle w:val="a3"/>
        <w:spacing w:line="242" w:lineRule="auto"/>
        <w:ind w:right="117" w:firstLine="710"/>
      </w:pPr>
      <w:r>
        <w:t>Предполагается интегрировать актуализированную Методику в действующую информационную систему ФНС (ГИС Налог - 3).</w:t>
      </w:r>
    </w:p>
    <w:p w:rsidR="00A1749D" w:rsidRDefault="00377C75" w:rsidP="001228A9">
      <w:pPr>
        <w:pStyle w:val="a3"/>
        <w:ind w:right="112" w:firstLine="710"/>
      </w:pPr>
      <w:r>
        <w:t>Отметим, что сейчас оценка развития конкуренции на каждом рынке осуществляется</w:t>
      </w:r>
      <w:r w:rsidR="001228A9">
        <w:t xml:space="preserve"> </w:t>
      </w:r>
      <w:r>
        <w:t>по</w:t>
      </w:r>
      <w:r w:rsidR="001228A9">
        <w:t xml:space="preserve"> </w:t>
      </w:r>
      <w:r>
        <w:t>определению</w:t>
      </w:r>
      <w:r w:rsidR="001228A9">
        <w:t xml:space="preserve"> </w:t>
      </w:r>
      <w:r>
        <w:t>форм</w:t>
      </w:r>
      <w:r w:rsidR="001228A9">
        <w:t xml:space="preserve"> </w:t>
      </w:r>
      <w:r>
        <w:t>собственности–%(доля)</w:t>
      </w:r>
      <w:r>
        <w:rPr>
          <w:spacing w:val="-2"/>
        </w:rPr>
        <w:t>присутствия</w:t>
      </w:r>
      <w:r w:rsidR="001228A9">
        <w:rPr>
          <w:spacing w:val="-2"/>
        </w:rPr>
        <w:t xml:space="preserve"> </w:t>
      </w:r>
      <w:r>
        <w:t>частного бизнеса (согласно методикам ФАС России). Этот подход не в полной мере позволяет провести качественный конкурентный анализ рынка (товаров, работ и услуг). Предлагается оценивать рынок по количественным результатам, отраженным в ГИС Налог - 3. Такой подход позволяет «видеть» предприятия через ОКВЭД.</w:t>
      </w:r>
    </w:p>
    <w:p w:rsidR="00A1749D" w:rsidRDefault="00377C75">
      <w:pPr>
        <w:pStyle w:val="a3"/>
        <w:spacing w:before="4"/>
        <w:ind w:right="106" w:firstLine="710"/>
      </w:pPr>
      <w:r>
        <w:t xml:space="preserve">С принятием новой методики будет использоваться индекс Херфиндаля - Хиршмана. </w:t>
      </w:r>
      <w:r>
        <w:rPr>
          <w:color w:val="333333"/>
        </w:rPr>
        <w:t xml:space="preserve">Алгоритм расчета индекса Херфиндаля </w:t>
      </w:r>
      <w:r>
        <w:t xml:space="preserve">– </w:t>
      </w:r>
      <w:r>
        <w:rPr>
          <w:color w:val="333333"/>
        </w:rPr>
        <w:t xml:space="preserve">Хиршмана, основан на расчете доли объема продаж каждой фирмы относительно общего объема: </w:t>
      </w:r>
      <w:r>
        <w:t>чем больше значение индекса, тем выше концентрация продавцов на рынке.Затем оценивается уровень конкуренции на рынкахв целом и сопоставляется с уровнем конкуренции на аналогичных рынках других субъектов.</w:t>
      </w:r>
    </w:p>
    <w:p w:rsidR="00A1749D" w:rsidRDefault="00377C75">
      <w:pPr>
        <w:pStyle w:val="a3"/>
        <w:ind w:right="114" w:firstLine="710"/>
      </w:pPr>
      <w:r>
        <w:t>В проекте отражено 9 социально-значимых направлений для содействия развитию конкуренции: аптеки, фитнес-услуги и спорт, медицинские услуги, торговля моторным топливом (АЗС), общественное питание, торговля продовольственными товарами в неспециализированных магазинах, гостиницы, туроператоры, кинотеатры и 4 потенциально новых направления: переработчики (утилизаторы) ТКО, рынок управляющих организаций МКД, строительство зданий, пассажирские авиаперевозки.</w:t>
      </w:r>
    </w:p>
    <w:p w:rsidR="00A1749D" w:rsidRDefault="00377C75">
      <w:pPr>
        <w:pStyle w:val="a3"/>
        <w:spacing w:before="1"/>
        <w:ind w:right="117" w:firstLine="710"/>
      </w:pPr>
      <w:r>
        <w:t>С учетом новых подходов в проекте актуализированного Стандарта развития конкуренции в субъектах</w:t>
      </w:r>
      <w:r w:rsidR="001228A9">
        <w:t xml:space="preserve"> </w:t>
      </w:r>
      <w:r>
        <w:t>Российской Федерации сокращено количество товарных рынков</w:t>
      </w:r>
      <w:r w:rsidR="001228A9">
        <w:t xml:space="preserve"> </w:t>
      </w:r>
      <w:r>
        <w:t>в пользу направлений, которые в текущих реалиях являются наиболее социально-значимыми.</w:t>
      </w:r>
    </w:p>
    <w:sectPr w:rsidR="00A1749D" w:rsidSect="00A1749D">
      <w:footerReference w:type="default" r:id="rId35"/>
      <w:pgSz w:w="11910" w:h="16840"/>
      <w:pgMar w:top="1040" w:right="620" w:bottom="1020" w:left="1140" w:header="0" w:footer="83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29E8" w:rsidRDefault="00B029E8" w:rsidP="00A1749D">
      <w:r>
        <w:separator/>
      </w:r>
    </w:p>
  </w:endnote>
  <w:endnote w:type="continuationSeparator" w:id="1">
    <w:p w:rsidR="00B029E8" w:rsidRDefault="00B029E8" w:rsidP="00A174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30509"/>
      <w:docPartObj>
        <w:docPartGallery w:val="Page Numbers (Bottom of Page)"/>
        <w:docPartUnique/>
      </w:docPartObj>
    </w:sdtPr>
    <w:sdtContent>
      <w:p w:rsidR="00447E7B" w:rsidRDefault="00C31A7A">
        <w:pPr>
          <w:pStyle w:val="aa"/>
          <w:jc w:val="center"/>
        </w:pPr>
        <w:fldSimple w:instr=" PAGE   \* MERGEFORMAT ">
          <w:r w:rsidR="00B029E8">
            <w:rPr>
              <w:noProof/>
            </w:rPr>
            <w:t>1</w:t>
          </w:r>
        </w:fldSimple>
      </w:p>
    </w:sdtContent>
  </w:sdt>
  <w:p w:rsidR="00DD59D3" w:rsidRDefault="00DD59D3">
    <w:pPr>
      <w:pStyle w:val="a3"/>
      <w:spacing w:line="14" w:lineRule="auto"/>
      <w:ind w:left="0" w:firstLine="0"/>
      <w:jc w:val="left"/>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29E8" w:rsidRDefault="00B029E8" w:rsidP="00A1749D">
      <w:r>
        <w:separator/>
      </w:r>
    </w:p>
  </w:footnote>
  <w:footnote w:type="continuationSeparator" w:id="1">
    <w:p w:rsidR="00B029E8" w:rsidRDefault="00B029E8" w:rsidP="00A174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A501B"/>
    <w:multiLevelType w:val="hybridMultilevel"/>
    <w:tmpl w:val="9F808F0A"/>
    <w:lvl w:ilvl="0" w:tplc="D834BB80">
      <w:start w:val="1"/>
      <w:numFmt w:val="upperRoman"/>
      <w:lvlText w:val="%1."/>
      <w:lvlJc w:val="left"/>
      <w:pPr>
        <w:ind w:left="254" w:hanging="254"/>
        <w:jc w:val="right"/>
      </w:pPr>
      <w:rPr>
        <w:rFonts w:ascii="Times New Roman" w:eastAsia="Times New Roman" w:hAnsi="Times New Roman" w:cs="Times New Roman" w:hint="default"/>
        <w:b/>
        <w:bCs/>
        <w:i w:val="0"/>
        <w:iCs w:val="0"/>
        <w:spacing w:val="0"/>
        <w:w w:val="99"/>
        <w:sz w:val="28"/>
        <w:szCs w:val="28"/>
        <w:lang w:val="ru-RU" w:eastAsia="en-US" w:bidi="ar-SA"/>
      </w:rPr>
    </w:lvl>
    <w:lvl w:ilvl="1" w:tplc="A788BB7A">
      <w:numFmt w:val="bullet"/>
      <w:lvlText w:val="•"/>
      <w:lvlJc w:val="left"/>
      <w:pPr>
        <w:ind w:left="4272" w:hanging="254"/>
      </w:pPr>
      <w:rPr>
        <w:rFonts w:hint="default"/>
        <w:lang w:val="ru-RU" w:eastAsia="en-US" w:bidi="ar-SA"/>
      </w:rPr>
    </w:lvl>
    <w:lvl w:ilvl="2" w:tplc="CF243F92">
      <w:numFmt w:val="bullet"/>
      <w:lvlText w:val="•"/>
      <w:lvlJc w:val="left"/>
      <w:pPr>
        <w:ind w:left="4924" w:hanging="254"/>
      </w:pPr>
      <w:rPr>
        <w:rFonts w:hint="default"/>
        <w:lang w:val="ru-RU" w:eastAsia="en-US" w:bidi="ar-SA"/>
      </w:rPr>
    </w:lvl>
    <w:lvl w:ilvl="3" w:tplc="387C3582">
      <w:numFmt w:val="bullet"/>
      <w:lvlText w:val="•"/>
      <w:lvlJc w:val="left"/>
      <w:pPr>
        <w:ind w:left="5577" w:hanging="254"/>
      </w:pPr>
      <w:rPr>
        <w:rFonts w:hint="default"/>
        <w:lang w:val="ru-RU" w:eastAsia="en-US" w:bidi="ar-SA"/>
      </w:rPr>
    </w:lvl>
    <w:lvl w:ilvl="4" w:tplc="3F981302">
      <w:numFmt w:val="bullet"/>
      <w:lvlText w:val="•"/>
      <w:lvlJc w:val="left"/>
      <w:pPr>
        <w:ind w:left="6229" w:hanging="254"/>
      </w:pPr>
      <w:rPr>
        <w:rFonts w:hint="default"/>
        <w:lang w:val="ru-RU" w:eastAsia="en-US" w:bidi="ar-SA"/>
      </w:rPr>
    </w:lvl>
    <w:lvl w:ilvl="5" w:tplc="86E474AE">
      <w:numFmt w:val="bullet"/>
      <w:lvlText w:val="•"/>
      <w:lvlJc w:val="left"/>
      <w:pPr>
        <w:ind w:left="6882" w:hanging="254"/>
      </w:pPr>
      <w:rPr>
        <w:rFonts w:hint="default"/>
        <w:lang w:val="ru-RU" w:eastAsia="en-US" w:bidi="ar-SA"/>
      </w:rPr>
    </w:lvl>
    <w:lvl w:ilvl="6" w:tplc="D682CFDC">
      <w:numFmt w:val="bullet"/>
      <w:lvlText w:val="•"/>
      <w:lvlJc w:val="left"/>
      <w:pPr>
        <w:ind w:left="7534" w:hanging="254"/>
      </w:pPr>
      <w:rPr>
        <w:rFonts w:hint="default"/>
        <w:lang w:val="ru-RU" w:eastAsia="en-US" w:bidi="ar-SA"/>
      </w:rPr>
    </w:lvl>
    <w:lvl w:ilvl="7" w:tplc="CD8608CA">
      <w:numFmt w:val="bullet"/>
      <w:lvlText w:val="•"/>
      <w:lvlJc w:val="left"/>
      <w:pPr>
        <w:ind w:left="8186" w:hanging="254"/>
      </w:pPr>
      <w:rPr>
        <w:rFonts w:hint="default"/>
        <w:lang w:val="ru-RU" w:eastAsia="en-US" w:bidi="ar-SA"/>
      </w:rPr>
    </w:lvl>
    <w:lvl w:ilvl="8" w:tplc="850C8E3C">
      <w:numFmt w:val="bullet"/>
      <w:lvlText w:val="•"/>
      <w:lvlJc w:val="left"/>
      <w:pPr>
        <w:ind w:left="8839" w:hanging="254"/>
      </w:pPr>
      <w:rPr>
        <w:rFonts w:hint="default"/>
        <w:lang w:val="ru-RU" w:eastAsia="en-US" w:bidi="ar-SA"/>
      </w:rPr>
    </w:lvl>
  </w:abstractNum>
  <w:abstractNum w:abstractNumId="1">
    <w:nsid w:val="42A4408D"/>
    <w:multiLevelType w:val="hybridMultilevel"/>
    <w:tmpl w:val="C9A8DF12"/>
    <w:lvl w:ilvl="0" w:tplc="2F80AA20">
      <w:start w:val="1"/>
      <w:numFmt w:val="decimal"/>
      <w:lvlText w:val="%1."/>
      <w:lvlJc w:val="left"/>
      <w:pPr>
        <w:ind w:left="1160" w:hanging="284"/>
        <w:jc w:val="left"/>
      </w:pPr>
      <w:rPr>
        <w:rFonts w:ascii="Times New Roman" w:eastAsia="Times New Roman" w:hAnsi="Times New Roman" w:cs="Times New Roman" w:hint="default"/>
        <w:b/>
        <w:bCs/>
        <w:i w:val="0"/>
        <w:iCs w:val="0"/>
        <w:spacing w:val="0"/>
        <w:w w:val="99"/>
        <w:sz w:val="28"/>
        <w:szCs w:val="28"/>
        <w:lang w:val="ru-RU" w:eastAsia="en-US" w:bidi="ar-SA"/>
      </w:rPr>
    </w:lvl>
    <w:lvl w:ilvl="1" w:tplc="FBD230F4">
      <w:numFmt w:val="bullet"/>
      <w:lvlText w:val="•"/>
      <w:lvlJc w:val="left"/>
      <w:pPr>
        <w:ind w:left="2058" w:hanging="284"/>
      </w:pPr>
      <w:rPr>
        <w:rFonts w:hint="default"/>
        <w:lang w:val="ru-RU" w:eastAsia="en-US" w:bidi="ar-SA"/>
      </w:rPr>
    </w:lvl>
    <w:lvl w:ilvl="2" w:tplc="5A2838C2">
      <w:numFmt w:val="bullet"/>
      <w:lvlText w:val="•"/>
      <w:lvlJc w:val="left"/>
      <w:pPr>
        <w:ind w:left="2956" w:hanging="284"/>
      </w:pPr>
      <w:rPr>
        <w:rFonts w:hint="default"/>
        <w:lang w:val="ru-RU" w:eastAsia="en-US" w:bidi="ar-SA"/>
      </w:rPr>
    </w:lvl>
    <w:lvl w:ilvl="3" w:tplc="E0245308">
      <w:numFmt w:val="bullet"/>
      <w:lvlText w:val="•"/>
      <w:lvlJc w:val="left"/>
      <w:pPr>
        <w:ind w:left="3855" w:hanging="284"/>
      </w:pPr>
      <w:rPr>
        <w:rFonts w:hint="default"/>
        <w:lang w:val="ru-RU" w:eastAsia="en-US" w:bidi="ar-SA"/>
      </w:rPr>
    </w:lvl>
    <w:lvl w:ilvl="4" w:tplc="C4D6C72E">
      <w:numFmt w:val="bullet"/>
      <w:lvlText w:val="•"/>
      <w:lvlJc w:val="left"/>
      <w:pPr>
        <w:ind w:left="4753" w:hanging="284"/>
      </w:pPr>
      <w:rPr>
        <w:rFonts w:hint="default"/>
        <w:lang w:val="ru-RU" w:eastAsia="en-US" w:bidi="ar-SA"/>
      </w:rPr>
    </w:lvl>
    <w:lvl w:ilvl="5" w:tplc="C4C408E6">
      <w:numFmt w:val="bullet"/>
      <w:lvlText w:val="•"/>
      <w:lvlJc w:val="left"/>
      <w:pPr>
        <w:ind w:left="5652" w:hanging="284"/>
      </w:pPr>
      <w:rPr>
        <w:rFonts w:hint="default"/>
        <w:lang w:val="ru-RU" w:eastAsia="en-US" w:bidi="ar-SA"/>
      </w:rPr>
    </w:lvl>
    <w:lvl w:ilvl="6" w:tplc="CA36326A">
      <w:numFmt w:val="bullet"/>
      <w:lvlText w:val="•"/>
      <w:lvlJc w:val="left"/>
      <w:pPr>
        <w:ind w:left="6550" w:hanging="284"/>
      </w:pPr>
      <w:rPr>
        <w:rFonts w:hint="default"/>
        <w:lang w:val="ru-RU" w:eastAsia="en-US" w:bidi="ar-SA"/>
      </w:rPr>
    </w:lvl>
    <w:lvl w:ilvl="7" w:tplc="87D22CDC">
      <w:numFmt w:val="bullet"/>
      <w:lvlText w:val="•"/>
      <w:lvlJc w:val="left"/>
      <w:pPr>
        <w:ind w:left="7448" w:hanging="284"/>
      </w:pPr>
      <w:rPr>
        <w:rFonts w:hint="default"/>
        <w:lang w:val="ru-RU" w:eastAsia="en-US" w:bidi="ar-SA"/>
      </w:rPr>
    </w:lvl>
    <w:lvl w:ilvl="8" w:tplc="83FE1728">
      <w:numFmt w:val="bullet"/>
      <w:lvlText w:val="•"/>
      <w:lvlJc w:val="left"/>
      <w:pPr>
        <w:ind w:left="8347" w:hanging="284"/>
      </w:pPr>
      <w:rPr>
        <w:rFonts w:hint="default"/>
        <w:lang w:val="ru-RU" w:eastAsia="en-US" w:bidi="ar-SA"/>
      </w:rPr>
    </w:lvl>
  </w:abstractNum>
  <w:abstractNum w:abstractNumId="2">
    <w:nsid w:val="51711774"/>
    <w:multiLevelType w:val="hybridMultilevel"/>
    <w:tmpl w:val="DAF0EC3C"/>
    <w:lvl w:ilvl="0" w:tplc="3872EA78">
      <w:start w:val="8"/>
      <w:numFmt w:val="decimal"/>
      <w:lvlText w:val="%1."/>
      <w:lvlJc w:val="left"/>
      <w:pPr>
        <w:ind w:left="166" w:hanging="413"/>
        <w:jc w:val="left"/>
      </w:pPr>
      <w:rPr>
        <w:rFonts w:ascii="Times New Roman" w:eastAsia="Times New Roman" w:hAnsi="Times New Roman" w:cs="Times New Roman" w:hint="default"/>
        <w:b/>
        <w:bCs/>
        <w:i w:val="0"/>
        <w:iCs w:val="0"/>
        <w:spacing w:val="0"/>
        <w:w w:val="99"/>
        <w:sz w:val="28"/>
        <w:szCs w:val="28"/>
        <w:lang w:val="ru-RU" w:eastAsia="en-US" w:bidi="ar-SA"/>
      </w:rPr>
    </w:lvl>
    <w:lvl w:ilvl="1" w:tplc="7A9E5E00">
      <w:numFmt w:val="bullet"/>
      <w:lvlText w:val="•"/>
      <w:lvlJc w:val="left"/>
      <w:pPr>
        <w:ind w:left="1158" w:hanging="413"/>
      </w:pPr>
      <w:rPr>
        <w:rFonts w:hint="default"/>
        <w:lang w:val="ru-RU" w:eastAsia="en-US" w:bidi="ar-SA"/>
      </w:rPr>
    </w:lvl>
    <w:lvl w:ilvl="2" w:tplc="9502057C">
      <w:numFmt w:val="bullet"/>
      <w:lvlText w:val="•"/>
      <w:lvlJc w:val="left"/>
      <w:pPr>
        <w:ind w:left="2156" w:hanging="413"/>
      </w:pPr>
      <w:rPr>
        <w:rFonts w:hint="default"/>
        <w:lang w:val="ru-RU" w:eastAsia="en-US" w:bidi="ar-SA"/>
      </w:rPr>
    </w:lvl>
    <w:lvl w:ilvl="3" w:tplc="BA26D986">
      <w:numFmt w:val="bullet"/>
      <w:lvlText w:val="•"/>
      <w:lvlJc w:val="left"/>
      <w:pPr>
        <w:ind w:left="3155" w:hanging="413"/>
      </w:pPr>
      <w:rPr>
        <w:rFonts w:hint="default"/>
        <w:lang w:val="ru-RU" w:eastAsia="en-US" w:bidi="ar-SA"/>
      </w:rPr>
    </w:lvl>
    <w:lvl w:ilvl="4" w:tplc="93FEDDD6">
      <w:numFmt w:val="bullet"/>
      <w:lvlText w:val="•"/>
      <w:lvlJc w:val="left"/>
      <w:pPr>
        <w:ind w:left="4153" w:hanging="413"/>
      </w:pPr>
      <w:rPr>
        <w:rFonts w:hint="default"/>
        <w:lang w:val="ru-RU" w:eastAsia="en-US" w:bidi="ar-SA"/>
      </w:rPr>
    </w:lvl>
    <w:lvl w:ilvl="5" w:tplc="0B062FA4">
      <w:numFmt w:val="bullet"/>
      <w:lvlText w:val="•"/>
      <w:lvlJc w:val="left"/>
      <w:pPr>
        <w:ind w:left="5152" w:hanging="413"/>
      </w:pPr>
      <w:rPr>
        <w:rFonts w:hint="default"/>
        <w:lang w:val="ru-RU" w:eastAsia="en-US" w:bidi="ar-SA"/>
      </w:rPr>
    </w:lvl>
    <w:lvl w:ilvl="6" w:tplc="118A5C68">
      <w:numFmt w:val="bullet"/>
      <w:lvlText w:val="•"/>
      <w:lvlJc w:val="left"/>
      <w:pPr>
        <w:ind w:left="6150" w:hanging="413"/>
      </w:pPr>
      <w:rPr>
        <w:rFonts w:hint="default"/>
        <w:lang w:val="ru-RU" w:eastAsia="en-US" w:bidi="ar-SA"/>
      </w:rPr>
    </w:lvl>
    <w:lvl w:ilvl="7" w:tplc="81B8D9B8">
      <w:numFmt w:val="bullet"/>
      <w:lvlText w:val="•"/>
      <w:lvlJc w:val="left"/>
      <w:pPr>
        <w:ind w:left="7148" w:hanging="413"/>
      </w:pPr>
      <w:rPr>
        <w:rFonts w:hint="default"/>
        <w:lang w:val="ru-RU" w:eastAsia="en-US" w:bidi="ar-SA"/>
      </w:rPr>
    </w:lvl>
    <w:lvl w:ilvl="8" w:tplc="E6284E0E">
      <w:numFmt w:val="bullet"/>
      <w:lvlText w:val="•"/>
      <w:lvlJc w:val="left"/>
      <w:pPr>
        <w:ind w:left="8147" w:hanging="413"/>
      </w:pPr>
      <w:rPr>
        <w:rFonts w:hint="default"/>
        <w:lang w:val="ru-RU" w:eastAsia="en-US" w:bidi="ar-SA"/>
      </w:rPr>
    </w:lvl>
  </w:abstractNum>
  <w:abstractNum w:abstractNumId="3">
    <w:nsid w:val="6E7D0F6C"/>
    <w:multiLevelType w:val="hybridMultilevel"/>
    <w:tmpl w:val="8F1A4938"/>
    <w:lvl w:ilvl="0" w:tplc="62BE95C4">
      <w:start w:val="1"/>
      <w:numFmt w:val="decimal"/>
      <w:lvlText w:val="%1."/>
      <w:lvlJc w:val="left"/>
      <w:pPr>
        <w:ind w:left="166" w:hanging="341"/>
        <w:jc w:val="left"/>
      </w:pPr>
      <w:rPr>
        <w:rFonts w:hint="default"/>
        <w:spacing w:val="0"/>
        <w:w w:val="90"/>
        <w:lang w:val="ru-RU" w:eastAsia="en-US" w:bidi="ar-SA"/>
      </w:rPr>
    </w:lvl>
    <w:lvl w:ilvl="1" w:tplc="22DCD72C">
      <w:numFmt w:val="bullet"/>
      <w:lvlText w:val="•"/>
      <w:lvlJc w:val="left"/>
      <w:pPr>
        <w:ind w:left="1158" w:hanging="341"/>
      </w:pPr>
      <w:rPr>
        <w:rFonts w:hint="default"/>
        <w:lang w:val="ru-RU" w:eastAsia="en-US" w:bidi="ar-SA"/>
      </w:rPr>
    </w:lvl>
    <w:lvl w:ilvl="2" w:tplc="3F9258CA">
      <w:numFmt w:val="bullet"/>
      <w:lvlText w:val="•"/>
      <w:lvlJc w:val="left"/>
      <w:pPr>
        <w:ind w:left="2156" w:hanging="341"/>
      </w:pPr>
      <w:rPr>
        <w:rFonts w:hint="default"/>
        <w:lang w:val="ru-RU" w:eastAsia="en-US" w:bidi="ar-SA"/>
      </w:rPr>
    </w:lvl>
    <w:lvl w:ilvl="3" w:tplc="9738A572">
      <w:numFmt w:val="bullet"/>
      <w:lvlText w:val="•"/>
      <w:lvlJc w:val="left"/>
      <w:pPr>
        <w:ind w:left="3155" w:hanging="341"/>
      </w:pPr>
      <w:rPr>
        <w:rFonts w:hint="default"/>
        <w:lang w:val="ru-RU" w:eastAsia="en-US" w:bidi="ar-SA"/>
      </w:rPr>
    </w:lvl>
    <w:lvl w:ilvl="4" w:tplc="72A22A7A">
      <w:numFmt w:val="bullet"/>
      <w:lvlText w:val="•"/>
      <w:lvlJc w:val="left"/>
      <w:pPr>
        <w:ind w:left="4153" w:hanging="341"/>
      </w:pPr>
      <w:rPr>
        <w:rFonts w:hint="default"/>
        <w:lang w:val="ru-RU" w:eastAsia="en-US" w:bidi="ar-SA"/>
      </w:rPr>
    </w:lvl>
    <w:lvl w:ilvl="5" w:tplc="F9E685CC">
      <w:numFmt w:val="bullet"/>
      <w:lvlText w:val="•"/>
      <w:lvlJc w:val="left"/>
      <w:pPr>
        <w:ind w:left="5152" w:hanging="341"/>
      </w:pPr>
      <w:rPr>
        <w:rFonts w:hint="default"/>
        <w:lang w:val="ru-RU" w:eastAsia="en-US" w:bidi="ar-SA"/>
      </w:rPr>
    </w:lvl>
    <w:lvl w:ilvl="6" w:tplc="48020556">
      <w:numFmt w:val="bullet"/>
      <w:lvlText w:val="•"/>
      <w:lvlJc w:val="left"/>
      <w:pPr>
        <w:ind w:left="6150" w:hanging="341"/>
      </w:pPr>
      <w:rPr>
        <w:rFonts w:hint="default"/>
        <w:lang w:val="ru-RU" w:eastAsia="en-US" w:bidi="ar-SA"/>
      </w:rPr>
    </w:lvl>
    <w:lvl w:ilvl="7" w:tplc="2CB0E5A0">
      <w:numFmt w:val="bullet"/>
      <w:lvlText w:val="•"/>
      <w:lvlJc w:val="left"/>
      <w:pPr>
        <w:ind w:left="7148" w:hanging="341"/>
      </w:pPr>
      <w:rPr>
        <w:rFonts w:hint="default"/>
        <w:lang w:val="ru-RU" w:eastAsia="en-US" w:bidi="ar-SA"/>
      </w:rPr>
    </w:lvl>
    <w:lvl w:ilvl="8" w:tplc="C74666BA">
      <w:numFmt w:val="bullet"/>
      <w:lvlText w:val="•"/>
      <w:lvlJc w:val="left"/>
      <w:pPr>
        <w:ind w:left="8147" w:hanging="341"/>
      </w:pPr>
      <w:rPr>
        <w:rFonts w:hint="default"/>
        <w:lang w:val="ru-RU" w:eastAsia="en-US" w:bidi="ar-SA"/>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savePreviewPicture/>
  <w:hdrShapeDefaults>
    <o:shapedefaults v:ext="edit" spidmax="11266"/>
  </w:hdrShapeDefaults>
  <w:footnotePr>
    <w:footnote w:id="0"/>
    <w:footnote w:id="1"/>
  </w:footnotePr>
  <w:endnotePr>
    <w:endnote w:id="0"/>
    <w:endnote w:id="1"/>
  </w:endnotePr>
  <w:compat>
    <w:ulTrailSpace/>
    <w:shapeLayoutLikeWW8/>
  </w:compat>
  <w:rsids>
    <w:rsidRoot w:val="00A1749D"/>
    <w:rsid w:val="00093575"/>
    <w:rsid w:val="000969C4"/>
    <w:rsid w:val="001228A9"/>
    <w:rsid w:val="00200D1D"/>
    <w:rsid w:val="002A2F52"/>
    <w:rsid w:val="00377C75"/>
    <w:rsid w:val="003F19AC"/>
    <w:rsid w:val="00443ADC"/>
    <w:rsid w:val="00447E7B"/>
    <w:rsid w:val="004C48CF"/>
    <w:rsid w:val="00542FDE"/>
    <w:rsid w:val="005564BE"/>
    <w:rsid w:val="00587C58"/>
    <w:rsid w:val="005A23FF"/>
    <w:rsid w:val="006B4F3D"/>
    <w:rsid w:val="006E1318"/>
    <w:rsid w:val="006F6E38"/>
    <w:rsid w:val="00736AEB"/>
    <w:rsid w:val="007525E0"/>
    <w:rsid w:val="00830919"/>
    <w:rsid w:val="0089654A"/>
    <w:rsid w:val="008A612B"/>
    <w:rsid w:val="009A4C68"/>
    <w:rsid w:val="00A1749D"/>
    <w:rsid w:val="00A50914"/>
    <w:rsid w:val="00A91800"/>
    <w:rsid w:val="00A93649"/>
    <w:rsid w:val="00AA0632"/>
    <w:rsid w:val="00AD4F3F"/>
    <w:rsid w:val="00AE0A78"/>
    <w:rsid w:val="00B029E8"/>
    <w:rsid w:val="00B50E48"/>
    <w:rsid w:val="00B72B99"/>
    <w:rsid w:val="00B72BB0"/>
    <w:rsid w:val="00B830D8"/>
    <w:rsid w:val="00B95619"/>
    <w:rsid w:val="00B978A7"/>
    <w:rsid w:val="00BA39EC"/>
    <w:rsid w:val="00C31A7A"/>
    <w:rsid w:val="00D37582"/>
    <w:rsid w:val="00DD59D3"/>
    <w:rsid w:val="00DE04E4"/>
    <w:rsid w:val="00E05A9F"/>
    <w:rsid w:val="00E31C8F"/>
    <w:rsid w:val="00EA2488"/>
    <w:rsid w:val="00F04E78"/>
    <w:rsid w:val="00F42CDE"/>
    <w:rsid w:val="00F57E7A"/>
    <w:rsid w:val="00F60B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1749D"/>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1749D"/>
    <w:tblPr>
      <w:tblInd w:w="0" w:type="dxa"/>
      <w:tblCellMar>
        <w:top w:w="0" w:type="dxa"/>
        <w:left w:w="0" w:type="dxa"/>
        <w:bottom w:w="0" w:type="dxa"/>
        <w:right w:w="0" w:type="dxa"/>
      </w:tblCellMar>
    </w:tblPr>
  </w:style>
  <w:style w:type="paragraph" w:styleId="a3">
    <w:name w:val="Body Text"/>
    <w:basedOn w:val="a"/>
    <w:uiPriority w:val="1"/>
    <w:qFormat/>
    <w:rsid w:val="00A1749D"/>
    <w:pPr>
      <w:ind w:left="166" w:firstLine="720"/>
      <w:jc w:val="both"/>
    </w:pPr>
    <w:rPr>
      <w:sz w:val="28"/>
      <w:szCs w:val="28"/>
    </w:rPr>
  </w:style>
  <w:style w:type="paragraph" w:customStyle="1" w:styleId="Heading1">
    <w:name w:val="Heading 1"/>
    <w:basedOn w:val="a"/>
    <w:uiPriority w:val="1"/>
    <w:qFormat/>
    <w:rsid w:val="00A1749D"/>
    <w:pPr>
      <w:ind w:left="166" w:firstLine="720"/>
      <w:jc w:val="both"/>
      <w:outlineLvl w:val="1"/>
    </w:pPr>
    <w:rPr>
      <w:b/>
      <w:bCs/>
      <w:sz w:val="28"/>
      <w:szCs w:val="28"/>
    </w:rPr>
  </w:style>
  <w:style w:type="paragraph" w:styleId="a4">
    <w:name w:val="Title"/>
    <w:basedOn w:val="a"/>
    <w:uiPriority w:val="1"/>
    <w:qFormat/>
    <w:rsid w:val="00A1749D"/>
    <w:pPr>
      <w:spacing w:before="1"/>
      <w:ind w:left="1861" w:right="1811" w:hanging="6"/>
      <w:jc w:val="center"/>
    </w:pPr>
    <w:rPr>
      <w:b/>
      <w:bCs/>
      <w:sz w:val="40"/>
      <w:szCs w:val="40"/>
    </w:rPr>
  </w:style>
  <w:style w:type="paragraph" w:styleId="a5">
    <w:name w:val="List Paragraph"/>
    <w:basedOn w:val="a"/>
    <w:uiPriority w:val="1"/>
    <w:qFormat/>
    <w:rsid w:val="00A1749D"/>
    <w:pPr>
      <w:ind w:left="166" w:firstLine="710"/>
      <w:jc w:val="both"/>
    </w:pPr>
  </w:style>
  <w:style w:type="paragraph" w:customStyle="1" w:styleId="TableParagraph">
    <w:name w:val="Table Paragraph"/>
    <w:basedOn w:val="a"/>
    <w:uiPriority w:val="1"/>
    <w:qFormat/>
    <w:rsid w:val="00A1749D"/>
    <w:pPr>
      <w:spacing w:before="113"/>
      <w:ind w:right="47"/>
      <w:jc w:val="right"/>
    </w:pPr>
  </w:style>
  <w:style w:type="paragraph" w:styleId="a6">
    <w:name w:val="Balloon Text"/>
    <w:basedOn w:val="a"/>
    <w:link w:val="a7"/>
    <w:uiPriority w:val="99"/>
    <w:semiHidden/>
    <w:unhideWhenUsed/>
    <w:rsid w:val="00BA39EC"/>
    <w:rPr>
      <w:rFonts w:ascii="Tahoma" w:hAnsi="Tahoma" w:cs="Tahoma"/>
      <w:sz w:val="16"/>
      <w:szCs w:val="16"/>
    </w:rPr>
  </w:style>
  <w:style w:type="character" w:customStyle="1" w:styleId="a7">
    <w:name w:val="Текст выноски Знак"/>
    <w:basedOn w:val="a0"/>
    <w:link w:val="a6"/>
    <w:uiPriority w:val="99"/>
    <w:semiHidden/>
    <w:rsid w:val="00BA39EC"/>
    <w:rPr>
      <w:rFonts w:ascii="Tahoma" w:eastAsia="Times New Roman" w:hAnsi="Tahoma" w:cs="Tahoma"/>
      <w:sz w:val="16"/>
      <w:szCs w:val="16"/>
      <w:lang w:val="ru-RU"/>
    </w:rPr>
  </w:style>
  <w:style w:type="paragraph" w:styleId="a8">
    <w:name w:val="header"/>
    <w:basedOn w:val="a"/>
    <w:link w:val="a9"/>
    <w:uiPriority w:val="99"/>
    <w:semiHidden/>
    <w:unhideWhenUsed/>
    <w:rsid w:val="00E31C8F"/>
    <w:pPr>
      <w:tabs>
        <w:tab w:val="center" w:pos="4677"/>
        <w:tab w:val="right" w:pos="9355"/>
      </w:tabs>
    </w:pPr>
  </w:style>
  <w:style w:type="character" w:customStyle="1" w:styleId="a9">
    <w:name w:val="Верхний колонтитул Знак"/>
    <w:basedOn w:val="a0"/>
    <w:link w:val="a8"/>
    <w:uiPriority w:val="99"/>
    <w:semiHidden/>
    <w:rsid w:val="00E31C8F"/>
    <w:rPr>
      <w:rFonts w:ascii="Times New Roman" w:eastAsia="Times New Roman" w:hAnsi="Times New Roman" w:cs="Times New Roman"/>
      <w:lang w:val="ru-RU"/>
    </w:rPr>
  </w:style>
  <w:style w:type="paragraph" w:styleId="aa">
    <w:name w:val="footer"/>
    <w:basedOn w:val="a"/>
    <w:link w:val="ab"/>
    <w:uiPriority w:val="99"/>
    <w:unhideWhenUsed/>
    <w:rsid w:val="00E31C8F"/>
    <w:pPr>
      <w:tabs>
        <w:tab w:val="center" w:pos="4677"/>
        <w:tab w:val="right" w:pos="9355"/>
      </w:tabs>
    </w:pPr>
  </w:style>
  <w:style w:type="character" w:customStyle="1" w:styleId="ab">
    <w:name w:val="Нижний колонтитул Знак"/>
    <w:basedOn w:val="a0"/>
    <w:link w:val="aa"/>
    <w:uiPriority w:val="99"/>
    <w:rsid w:val="00E31C8F"/>
    <w:rPr>
      <w:rFonts w:ascii="Times New Roman" w:eastAsia="Times New Roman" w:hAnsi="Times New Roman" w:cs="Times New Roman"/>
      <w:lang w:val="ru-RU"/>
    </w:rPr>
  </w:style>
  <w:style w:type="paragraph" w:customStyle="1" w:styleId="Heading2">
    <w:name w:val="Heading 2"/>
    <w:basedOn w:val="a"/>
    <w:uiPriority w:val="1"/>
    <w:qFormat/>
    <w:rsid w:val="009A4C68"/>
    <w:pPr>
      <w:spacing w:before="6" w:line="318" w:lineRule="exact"/>
      <w:ind w:left="1346"/>
      <w:jc w:val="both"/>
      <w:outlineLvl w:val="2"/>
    </w:pPr>
    <w:rPr>
      <w:b/>
      <w:bCs/>
      <w:i/>
      <w:iCs/>
      <w:sz w:val="28"/>
      <w:szCs w:val="2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neco.e-mordovia.ru/the-development-of-competition/the-implementation-of-the-provisions-of-the-standard-of-competition-development-in-the-republic-of-m/petitions-to-the-agreement-of-municipal-formations-of-the-republic-of-mordovia/index.php" TargetMode="External"/><Relationship Id="rId13" Type="http://schemas.openxmlformats.org/officeDocument/2006/relationships/hyperlink" Target="http://mineco.e-mordovia.ru/the-development-of-competition/the-implementation-of-the-provisions-of-the-standard-of-competition-development-in-the-republic-of-m/the-determination-of-the-authorized-body-of-the-executive-authority-of-the-russian-federation-on-ass/index.php" TargetMode="External"/><Relationship Id="rId18" Type="http://schemas.openxmlformats.org/officeDocument/2006/relationships/hyperlink" Target="http://mineco.e-mordovia.ru/the-development-of-competition/the-implementation-of-the-provisions-of-the-standard-of-competition-development-in-the-republic-of-m/protocol-decision/index.php" TargetMode="External"/><Relationship Id="rId26" Type="http://schemas.openxmlformats.org/officeDocument/2006/relationships/hyperlink" Target="https://mineco.e-mordovia.ru/the-development-of-competition/report-on-the-status-and-development-of-competition-in-the-republic-of-mordovia/index.php" TargetMode="External"/><Relationship Id="rId3" Type="http://schemas.openxmlformats.org/officeDocument/2006/relationships/styles" Target="styles.xml"/><Relationship Id="rId21" Type="http://schemas.openxmlformats.org/officeDocument/2006/relationships/hyperlink" Target="http://mineco.e-mordovia.ru/the-development-of-competition/the-implementation-of-the-provisions-of-the-standard-of-competition-development-in-the-republic-of-m/the-republican-plan-of-measures-road-map-to-facilitate-competition-development-in-the-republic-of-mo/index.php" TargetMode="External"/><Relationship Id="rId34" Type="http://schemas.openxmlformats.org/officeDocument/2006/relationships/hyperlink" Target="https://www.e-mordovia.ru/gosudarstvennaya-vlast-rm/ministerstva-i-vedomstva/ministerstvo-gkhrm/snabzhenie/" TargetMode="External"/><Relationship Id="rId7" Type="http://schemas.openxmlformats.org/officeDocument/2006/relationships/endnotes" Target="endnotes.xml"/><Relationship Id="rId12" Type="http://schemas.openxmlformats.org/officeDocument/2006/relationships/hyperlink" Target="https://internet.garant.ru/%23/document/71839482/entry/0" TargetMode="External"/><Relationship Id="rId17" Type="http://schemas.openxmlformats.org/officeDocument/2006/relationships/hyperlink" Target="http://mineco.e-mordovia.ru/the-development-of-competition/2-the-creation-of-the-collegial-body-of-the-higher-official-of-the-subject/index.php" TargetMode="External"/><Relationship Id="rId25" Type="http://schemas.openxmlformats.org/officeDocument/2006/relationships/hyperlink" Target="https://mineco.e-mordovia.ru/the-development-of-competition/report-on-the-status-and-development-of-competition-in-the-republic-of-mordovia/index.php" TargetMode="External"/><Relationship Id="rId33" Type="http://schemas.openxmlformats.org/officeDocument/2006/relationships/hyperlink" Target="https://www.e-mordovia.ru/gosudarstvennaya-vlast-rm/ministerstva-i-vedomstva/ministerstvo-gkhrm/snabzhenie/" TargetMode="External"/><Relationship Id="rId2" Type="http://schemas.openxmlformats.org/officeDocument/2006/relationships/numbering" Target="numbering.xml"/><Relationship Id="rId16" Type="http://schemas.openxmlformats.org/officeDocument/2006/relationships/hyperlink" Target="http://mineco.e-mordovia.ru/the-development-of-competition/2-the-creation-of-the-collegial-body-of-the-higher-official-of-the-subject/index.php" TargetMode="External"/><Relationship Id="rId20" Type="http://schemas.openxmlformats.org/officeDocument/2006/relationships/hyperlink" Target="http://mineco.e-mordovia.ru/the-development-of-competition/the-implementation-of-the-provisions-of-the-standard-of-competition-development-in-the-republic-of-m/the-republican-plan-of-measures-road-map-to-facilitate-competition-development-in-the-republic-of-mo/index.php" TargetMode="External"/><Relationship Id="rId29" Type="http://schemas.openxmlformats.org/officeDocument/2006/relationships/hyperlink" Target="https://e-mordovia.ru/gosudarstvennaya-vlast-rm/ministerstva-i-vedomstva/ministerstvo-gkhrm/informatsiya-dlya-grazhd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ineco.e-mordovia.ru/the-development-of-competition/the-implementation-of-the-provisions-of-the-standard-of-competition-development-in-the-republic-of-m/petitions-to-the-agreement-of-municipal-formations-of-the-republic-of-mordovia/index.php" TargetMode="External"/><Relationship Id="rId24" Type="http://schemas.openxmlformats.org/officeDocument/2006/relationships/hyperlink" Target="https://mineco.e-mordovia.ru/the-development-of-competition/" TargetMode="External"/><Relationship Id="rId32" Type="http://schemas.openxmlformats.org/officeDocument/2006/relationships/hyperlink" Target="https://www.e-mordovia.ru/gosudarstvennaya-vlast-rm/ministerstva-i-vedomstva/ministerstvo-gkhrm/snabzheni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ineco.e-mordovia.ru/the-development-of-competition/the-implementation-of-the-provisions-of-the-standard-of-competition-development-in-the-republic-of-m/the-determination-of-the-authorized-body-of-the-executive-authority-of-the-russian-federation-on-ass/index.php" TargetMode="External"/><Relationship Id="rId23" Type="http://schemas.openxmlformats.org/officeDocument/2006/relationships/hyperlink" Target="http://mineco.e-mordovia.ru/the-development-of-competition/monitor/index.php" TargetMode="External"/><Relationship Id="rId28" Type="http://schemas.openxmlformats.org/officeDocument/2006/relationships/hyperlink" Target="http://soc13.ru/" TargetMode="External"/><Relationship Id="rId36" Type="http://schemas.openxmlformats.org/officeDocument/2006/relationships/fontTable" Target="fontTable.xml"/><Relationship Id="rId10" Type="http://schemas.openxmlformats.org/officeDocument/2006/relationships/hyperlink" Target="http://mineco.e-mordovia.ru/the-development-of-competition/the-implementation-of-the-provisions-of-the-standard-of-competition-development-in-the-republic-of-m/petitions-to-the-agreement-of-municipal-formations-of-the-republic-of-mordovia/index.php" TargetMode="External"/><Relationship Id="rId19" Type="http://schemas.openxmlformats.org/officeDocument/2006/relationships/hyperlink" Target="http://mineco.e-mordovia.ru/the-development-of-competition/the-implementation-of-the-provisions-of-the-standard-of-competition-development-in-the-republic-of-m/protocol-decision/index.php" TargetMode="External"/><Relationship Id="rId31" Type="http://schemas.openxmlformats.org/officeDocument/2006/relationships/hyperlink" Target="https://www.e-mordovia.ru/gosudarstvennaya-vlast-rm/ministerstva-i-vedomstva/ministerstvo-gkhrm/snabzhenie/" TargetMode="External"/><Relationship Id="rId4" Type="http://schemas.openxmlformats.org/officeDocument/2006/relationships/settings" Target="settings.xml"/><Relationship Id="rId9" Type="http://schemas.openxmlformats.org/officeDocument/2006/relationships/hyperlink" Target="http://mineco.e-mordovia.ru/the-development-of-competition/the-implementation-of-the-provisions-of-the-standard-of-competition-development-in-the-republic-of-m/petitions-to-the-agreement-of-municipal-formations-of-the-republic-of-mordovia/index.php" TargetMode="External"/><Relationship Id="rId14" Type="http://schemas.openxmlformats.org/officeDocument/2006/relationships/hyperlink" Target="http://mineco.e-mordovia.ru/the-development-of-competition/the-implementation-of-the-provisions-of-the-standard-of-competition-development-in-the-republic-of-m/the-determination-of-the-authorized-body-of-the-executive-authority-of-the-russian-federation-on-ass/index.php" TargetMode="External"/><Relationship Id="rId22" Type="http://schemas.openxmlformats.org/officeDocument/2006/relationships/hyperlink" Target="http://mineco.e-mordovia.ru/the-development-of-competition/the-implementation-of-the-provisions-of-the-standard-of-competition-development-in-the-republic-of-m/the-republican-plan-of-measures-road-map-to-facilitate-competition-development-in-the-republic-of-mo/index.php" TargetMode="External"/><Relationship Id="rId27" Type="http://schemas.openxmlformats.org/officeDocument/2006/relationships/hyperlink" Target="https://mo.edurm.ru/organizatsiya-otdykha-i-ozdorovleniya-detej-i-podrostkov" TargetMode="External"/><Relationship Id="rId30" Type="http://schemas.openxmlformats.org/officeDocument/2006/relationships/hyperlink" Target="https://e-mordovia.ru/gosudarstvennaya-vlast-rm/ministerstva-i-vedomstva/ministerstvo-gkhrm/informatsiya-dlya-grazhdan/"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16DE1-D4B4-4525-9473-F299122B8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48</Pages>
  <Words>19098</Words>
  <Characters>108862</Characters>
  <Application>Microsoft Office Word</Application>
  <DocSecurity>0</DocSecurity>
  <Lines>907</Lines>
  <Paragraphs>255</Paragraphs>
  <ScaleCrop>false</ScaleCrop>
  <HeadingPairs>
    <vt:vector size="4" baseType="variant">
      <vt:variant>
        <vt:lpstr>Название</vt:lpstr>
      </vt:variant>
      <vt:variant>
        <vt:i4>1</vt:i4>
      </vt:variant>
      <vt:variant>
        <vt:lpstr>Заголовки</vt:lpstr>
      </vt:variant>
      <vt:variant>
        <vt:i4>72</vt:i4>
      </vt:variant>
    </vt:vector>
  </HeadingPairs>
  <TitlesOfParts>
    <vt:vector size="73" baseType="lpstr">
      <vt:lpstr/>
      <vt:lpstr>    ПРОГРАММА ОБУЧЕНИЯ</vt:lpstr>
      <vt:lpstr>    Введение </vt:lpstr>
      <vt:lpstr>    I. Общие положения о Стандарте развития конкуренции субъектах Российской Федерац</vt:lpstr>
      <vt:lpstr>    II. Сведения о внедрении стандарта развития конкуренции в субъектах Российской Ф</vt:lpstr>
      <vt:lpstr>    III. Характеристика товарных рынков Республики Мордовия, включенных в перечень т</vt:lpstr>
      <vt:lpstr>    IV. Утверждение Плана мероприятий («дорожной карты») по содействию развитию конк</vt:lpstr>
      <vt:lpstr>    V. Сведения о достижении целевых значений контрольных показателей эффективности,</vt:lpstr>
      <vt:lpstr>    VI. Новеллы в конкурентной политике</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ВВЕДЕНИЕ</vt:lpstr>
      <vt:lpstr>    Целями Стандарта являются:</vt:lpstr>
      <vt:lpstr>    Принципами внедрения Стандарта являются:</vt:lpstr>
      <vt:lpstr>    Сформирована необходимая и достаточная нормативная правовая база, создана систем</vt:lpstr>
      <vt:lpstr>    Создан Коллегиальный орган</vt:lpstr>
      <vt:lpstr>    Уполномоченный орган ежегодно организует проведение мониторинга конкурентной сре</vt:lpstr>
      <vt:lpstr>    Создаётся и реализуется механизм общественного контроля за деятельностью субъект</vt:lpstr>
      <vt:lpstr>    Повышается уровень информированности субъектов предпринимательской деятельности </vt:lpstr>
      <vt:lpstr>    Формируется ежегодный доклад о состоянии и развитии конкурентной среды на рынках</vt:lpstr>
      <vt:lpstr>    сохранение достижения 100-процентной доступности дошкольного образованиядлядетей</vt:lpstr>
      <vt:lpstr>    Рынок услуг среднего профессионального образования</vt:lpstr>
      <vt:lpstr>    Факторами, ограничивающими конкуренцию на рынке услуг среднего профессионального</vt:lpstr>
      <vt:lpstr>    Рынок услуг дополнительного образования.</vt:lpstr>
      <vt:lpstr>    Рынок услуг детского отдыха и оздоровления</vt:lpstr>
      <vt:lpstr>    Факторами, ограничивающими конкуренцию на рынке услуг отдыха и оздоровления, явл</vt:lpstr>
      <vt:lpstr>    Рынок медицинских услуг</vt:lpstr>
      <vt:lpstr>    Факторами, ограничивающими конкуренцию на рынке медицинских услуг, являются:</vt:lpstr>
      <vt:lpstr>    Рынок услуг розничной торговли лекарственными препаратами, медицинскими изделиям</vt:lpstr>
      <vt:lpstr>    Факторами, ограничивающими конкуренцию на рынке услуг розничной торговли лекарст</vt:lpstr>
      <vt:lpstr>    Рынок социальных услуг</vt:lpstr>
      <vt:lpstr>    Рынок ритуальных услуг</vt:lpstr>
      <vt:lpstr>    Факторами, ограничивающими конкуренцию на рынке ритуальных услуг, являются: отсу</vt:lpstr>
      <vt:lpstr>    Рынок теплоснабжения (производство тепловой энергии)</vt:lpstr>
      <vt:lpstr>    Факторами, ограничивающими конкуренцию на рынке теплоснабжения, являются:</vt:lpstr>
      <vt:lpstr>    Рынок услуг по сбору и транспортированию твердых коммунальных отходов</vt:lpstr>
      <vt:lpstr>    Рынок выполнения работ по благоустройству городской среды</vt:lpstr>
      <vt:lpstr>    Рынок выполнения работ по содержанию и текущему ремонту общего имущества собстве</vt:lpstr>
      <vt:lpstr>    Рынок поставки сжиженного газа в баллонах</vt:lpstr>
      <vt:lpstr>    Факторами, ограничивающими конкуренцию на рынке производства электрической энерг</vt:lpstr>
      <vt:lpstr>    Факторами, ограничивающими конкуренцию на рынке оказания услуг по перевозке пасс</vt:lpstr>
      <vt:lpstr>    Рынок оказания услуг по перевозке пассажиров автомобильным транспортом по межмун</vt:lpstr>
      <vt:lpstr>    Факторами, ограничивающими конкуренцию на рынке оказания услуг по перевозке пасс</vt:lpstr>
      <vt:lpstr>    Рынок оказания услуг по перевозке пассажиров и багажа легковым такси</vt:lpstr>
      <vt:lpstr>    Рынок оказания услуг по ремонту автотранспортных средств</vt:lpstr>
      <vt:lpstr>    Факторами, ограничивающими конкуренцию на рынке оказания услуг по ремонту автотр</vt:lpstr>
      <vt:lpstr>    Рынок услуг связи, в том числе по предоставлению широкополосного доступа к инфор</vt:lpstr>
      <vt:lpstr>    Факторами, ограничивающими конкуренцию на рынке услуг связи, в том числе по пред</vt:lpstr>
      <vt:lpstr>    Рынок жилищного строительства(за исключением Московского фонда реновации жилой з</vt:lpstr>
      <vt:lpstr>    Рынок строительства объектов капитального строительства, за исключением жилищног</vt:lpstr>
      <vt:lpstr>    Рынок дорожной деятельности (за исключением проектирования)</vt:lpstr>
      <vt:lpstr>    Рынок архитектурно строительного проектирования</vt:lpstr>
      <vt:lpstr>    Факторами, ограничивающими конкуренцию на рынке архитектурно строительного проек</vt:lpstr>
      <vt:lpstr>    Рынок племенного животноводства</vt:lpstr>
    </vt:vector>
  </TitlesOfParts>
  <Company>Microsoft</Company>
  <LinksUpToDate>false</LinksUpToDate>
  <CharactersWithSpaces>127705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Admin</cp:lastModifiedBy>
  <cp:revision>22</cp:revision>
  <cp:lastPrinted>2024-01-11T12:42:00Z</cp:lastPrinted>
  <dcterms:created xsi:type="dcterms:W3CDTF">2024-01-09T14:01:00Z</dcterms:created>
  <dcterms:modified xsi:type="dcterms:W3CDTF">2024-02-05T07:06:00Z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2023-08-01T00:00:00Z</vt:filetime>
  </property>
  <property fmtid="{D5CDD505-2E9C-101B-9397-08002B2CF9AE}" pid="3" name="Creator">
    <vt:lpwstr>Microsoft® Word 2016</vt:lpwstr>
  </property>
  <property fmtid="{D5CDD505-2E9C-101B-9397-08002B2CF9AE}" pid="4" name="LastSaved">
    <vt:filetime>2023-12-25T00:00:00Z</vt:filetime>
  </property>
  <property fmtid="{D5CDD505-2E9C-101B-9397-08002B2CF9AE}" pid="5" name="Producer">
    <vt:lpwstr>www.ilovepdf.com</vt:lpwstr>
  </property>
</Properties>
</file>