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2E2" w:rsidRPr="0086653D" w:rsidRDefault="00AD02E2" w:rsidP="00AD02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53D">
        <w:rPr>
          <w:rFonts w:ascii="Times New Roman" w:hAnsi="Times New Roman" w:cs="Times New Roman"/>
          <w:b/>
          <w:sz w:val="28"/>
          <w:szCs w:val="28"/>
        </w:rPr>
        <w:t>Прокуратура Зубово-Полянского района направила в суд уголовное дело о хищении средств по схеме «Ваш родственник попал в ДТП»</w:t>
      </w:r>
    </w:p>
    <w:p w:rsidR="00AD02E2" w:rsidRPr="0086653D" w:rsidRDefault="00AD02E2" w:rsidP="00AD02E2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В прокуратуре Зубово-Полянского района утверждено обвинительное заключение по уголовному делу в отношении 20-летнего жителя Ростовской области. Он обвиняется в совершении преступлений по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чч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>. 2, 3 ст. 159 УК РФ (мошенничество).</w:t>
      </w:r>
    </w:p>
    <w:p w:rsidR="00AD02E2" w:rsidRPr="0086653D" w:rsidRDefault="00AD02E2" w:rsidP="00AD02E2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посредством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дроппера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>». По договоренности обвиняемый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AD02E2" w:rsidRPr="0086653D" w:rsidRDefault="00AD02E2" w:rsidP="00AD02E2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В июле 2023 года обвиняемый прибыл в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обвиняемому.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обвиняемый перевел неустановленному следствием лицу.</w:t>
      </w:r>
    </w:p>
    <w:p w:rsidR="00AD02E2" w:rsidRPr="0086653D" w:rsidRDefault="00AD02E2" w:rsidP="00AD02E2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Уголовное дело направлено в суд для рассмотрения по существу.</w:t>
      </w:r>
    </w:p>
    <w:p w:rsidR="00AD02E2" w:rsidRPr="0086653D" w:rsidRDefault="00AD02E2" w:rsidP="00AD02E2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Санкция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>. 3 ст. 159 УК РФ предусматривает максимальное наказание в виде лишения свободы на срок до 6 лет.</w:t>
      </w:r>
    </w:p>
    <w:p w:rsidR="00255589" w:rsidRDefault="00255589"/>
    <w:sectPr w:rsidR="00255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02E2"/>
    <w:rsid w:val="00255589"/>
    <w:rsid w:val="00AD0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2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Company>Microsoft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2023-12-25T08:32:00Z</dcterms:created>
  <dcterms:modified xsi:type="dcterms:W3CDTF">2023-12-25T08:33:00Z</dcterms:modified>
</cp:coreProperties>
</file>