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A0E" w:rsidRPr="00CF7A0E" w:rsidRDefault="00CF7A0E" w:rsidP="00CF7A0E">
      <w:pPr>
        <w:rPr>
          <w:b/>
        </w:rPr>
      </w:pPr>
      <w:bookmarkStart w:id="0" w:name="_GoBack"/>
      <w:bookmarkEnd w:id="0"/>
      <w:r w:rsidRPr="00CF7A0E">
        <w:rPr>
          <w:b/>
        </w:rPr>
        <w:t>Жителям Мордовии необходимо уплатить имущественные налоги до 1 декабря</w:t>
      </w:r>
    </w:p>
    <w:p w:rsidR="00CF7A0E" w:rsidRDefault="00CF7A0E" w:rsidP="00CF7A0E">
      <w:r>
        <w:t xml:space="preserve">Собственники недвижимого имущества, транспортных средств, земельных участков уплачивают имущественные налоги за 2022 год на основе уведомлений в срок не позднее 1 декабря 2023 года. </w:t>
      </w:r>
    </w:p>
    <w:p w:rsidR="00CF7A0E" w:rsidRDefault="00CF7A0E" w:rsidP="00CF7A0E">
      <w:r>
        <w:t xml:space="preserve">Пользователи Личного кабинета налогоплательщика получат налоговые уведомления в электронном виде. Электронное уведомление можно получить и на портале </w:t>
      </w:r>
      <w:proofErr w:type="spellStart"/>
      <w:r>
        <w:t>госуслуг</w:t>
      </w:r>
      <w:proofErr w:type="spellEnd"/>
      <w:r>
        <w:t xml:space="preserve">. Для этого необходимо направить через </w:t>
      </w:r>
      <w:proofErr w:type="spellStart"/>
      <w:r>
        <w:t>госуслуги</w:t>
      </w:r>
      <w:proofErr w:type="spellEnd"/>
      <w:r>
        <w:t xml:space="preserve"> соответствующее заявление. При этом налоговые уведомления не будут дублироваться заказными письмами по почте. </w:t>
      </w:r>
    </w:p>
    <w:p w:rsidR="00CF7A0E" w:rsidRDefault="00CF7A0E" w:rsidP="00CF7A0E">
      <w:r>
        <w:t xml:space="preserve">Преимущество получения электронного уведомления в том, что оно гарантированно не затеряется и дойдет до адресата. </w:t>
      </w:r>
    </w:p>
    <w:p w:rsidR="00CF7A0E" w:rsidRDefault="00CF7A0E" w:rsidP="00CF7A0E">
      <w:r>
        <w:t xml:space="preserve">Получить бумажное налоговое уведомление можно в любом налоговом органе лично (или через законного представителя), в МФЦ или по почте. </w:t>
      </w:r>
    </w:p>
    <w:p w:rsidR="00CF7A0E" w:rsidRDefault="00CF7A0E" w:rsidP="00CF7A0E">
      <w:r>
        <w:t xml:space="preserve">Уплатить имущественные налоги можно через почтовые и банковские отделения или воспользоваться онлайн-оплатой – через Личный кабинет налогоплательщика, на </w:t>
      </w:r>
      <w:proofErr w:type="spellStart"/>
      <w:r>
        <w:t>госуслугах</w:t>
      </w:r>
      <w:proofErr w:type="spellEnd"/>
      <w:r>
        <w:t xml:space="preserve">, с помощью сервиса «Уплата налогов и пошлин» (https://clck.ru/F7WAN). </w:t>
      </w:r>
    </w:p>
    <w:p w:rsidR="00CF7A0E" w:rsidRDefault="00CF7A0E" w:rsidP="00CF7A0E">
      <w:r>
        <w:t xml:space="preserve">УФНС России по Республике Мордовия обращает внимание, что все налоги уплачиваются единым платежом. Получателем платежа является Казначейство России (ФНС России), банк получателя – ОТДЕЛЕНИЕ ТУЛА БАНКА РОССИИ// УФК по Тульской области г. Тула. </w:t>
      </w:r>
    </w:p>
    <w:p w:rsidR="00967157" w:rsidRDefault="00CF7A0E" w:rsidP="00CF7A0E">
      <w:r>
        <w:t>Важно помнить, что если у налогоплательщика кроме предстоящих платежей имеется задолженность по налогам, то в первую очередь перечисленные денежные средства спишутся с ЕНС в счет погашения долга, а затем - в счет начислений с предстоящим сроком уплаты.</w:t>
      </w:r>
    </w:p>
    <w:sectPr w:rsidR="00967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A0E"/>
    <w:rsid w:val="002A2745"/>
    <w:rsid w:val="00967157"/>
    <w:rsid w:val="00CF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71680F-C759-4385-8FA9-807C24D82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9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8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Кривова Валентина Сергеевна</dc:creator>
  <cp:lastModifiedBy>User</cp:lastModifiedBy>
  <cp:revision>2</cp:revision>
  <dcterms:created xsi:type="dcterms:W3CDTF">2023-11-01T06:04:00Z</dcterms:created>
  <dcterms:modified xsi:type="dcterms:W3CDTF">2023-11-01T06:04:00Z</dcterms:modified>
</cp:coreProperties>
</file>