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left"/>
        <w:rPr/>
      </w:pPr>
      <w:r>
        <w:rPr/>
        <w:drawing>
          <wp:inline distT="0" distB="0" distL="0" distR="0">
            <wp:extent cx="1715135" cy="7556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0" b="572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35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0"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 установлении на 2024 год допустимой доли иностранных работников, используемых хозяйствующими субъектами, осуществляющими  на территории Российской Федерации отдельные виды экономической деятельности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</w:r>
      <w:r>
        <w:rPr>
          <w:rFonts w:cs="Times New Roman" w:ascii="Times New Roman" w:hAnsi="Times New Roman"/>
          <w:sz w:val="24"/>
          <w:szCs w:val="24"/>
        </w:rPr>
        <w:t xml:space="preserve">Хозяйствующим субъектам, осуществляющим свою деятельность на территории Республики Мордовия,  необходимо </w:t>
      </w:r>
      <w:r>
        <w:rPr>
          <w:rFonts w:cs="Times New Roman" w:ascii="Times New Roman" w:hAnsi="Times New Roman"/>
          <w:b/>
          <w:sz w:val="24"/>
          <w:szCs w:val="24"/>
        </w:rPr>
        <w:t>до 1 января 2024 г</w:t>
      </w:r>
      <w:r>
        <w:rPr>
          <w:rFonts w:cs="Times New Roman" w:ascii="Times New Roman" w:hAnsi="Times New Roman"/>
          <w:sz w:val="24"/>
          <w:szCs w:val="24"/>
        </w:rPr>
        <w:t>. привести численность используемых иностранных работников в соответствие с Постановлением Правительства Российской Федерации  от  16 сентября 2023 г. № 1511 «Об установлении на 2024 год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деятельности».</w:t>
      </w:r>
    </w:p>
    <w:p>
      <w:pPr>
        <w:pStyle w:val="NoSpacing"/>
        <w:spacing w:lineRule="auto" w:line="276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Вышеуказанным постановлением установлены допустимые доли, аналогичные установленным на 2023 год, а именно: выращивание овощей (код 01.13.1) - в размере 50 %, лесоводство и лесозаготовки (код 02) - в размере 50 %, обработка древесины и производство изделий из дерева и пробки, кроме мебели, производство изделий из соломки и материалов для плетения (код 16) - в размере 50 %, строительство (раздел</w:t>
        <w:br/>
        <w:t>F) - в размере 80 %, торговля оптовая древесным сырьем и необработанными</w:t>
        <w:br/>
        <w:t>лесоматериалами (код 46.73.1) - в размере 50 %, торговля оптовая пиломатериалами (код 46.73.2) - в размере 50 %, торговля розничная алкогольными напитками, включая пиво, в специализированных магазинах (код 47.25.1) - в размере 15 %, торговля розничная табачными изделиями в специализированных магазинах (код 47.26) - в размере 15 %, торговля розничная лекарственными средствами в специализированных магазинах (аптеках) (код 47.73) - в размере 0 %, торговля розничная в нестационарных торговых объектах и на рынках (код 47.8) - в размере 0 %, торговля розничная прочая вне магазинов, палаток, рынков (код 47.99) - в размере</w:t>
        <w:br/>
        <w:t>0 %, деятельность прочего сухопутного пассажирского транспорта (код 49.3)  в размере 24 %, деятельность автомобильного грузового транспорта (код 49.41)  - в размере 24 %, управление недвижимым имуществом за вознаграждение или на договорной основе (код 68.32) - в размере 70 %, деятельность по обслуживанию зданий и территорий (код 81) - в размере 70%, деятельность в области спорта прочая (код 93.19) - в размере 25 %.</w:t>
      </w:r>
    </w:p>
    <w:p>
      <w:pPr>
        <w:pStyle w:val="NoSpacing"/>
        <w:spacing w:lineRule="auto" w:line="276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Действие постановления № 1511 не распространяется на</w:t>
        <w:br/>
        <w:t>иностранных граждан, временно и постоянно проживающих в Российской Федерации (имеющих разрешение на временное проживание или вид на жительство), являющихся гражданами государств - членов Евразийского экономического союза (граждане Армении, Беларуси, Казахстана, Киргизии), а также на высококвалифицированных специалистов и членов их семей.</w:t>
      </w:r>
    </w:p>
    <w:p>
      <w:pPr>
        <w:pStyle w:val="NoSpacing"/>
        <w:spacing w:lineRule="auto" w:line="276"/>
        <w:ind w:firstLine="708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 нарушение допустимой доли иностранных работников, используемых хозяйствующими субъектами, осуществляющими на территории Российской Федерации отдельные виды экономической деятельности, предусмотрена административная ответственность предусмотренная статьей 18.17 Кодекса об административных правонарушениях Российской Федерации.</w:t>
      </w:r>
    </w:p>
    <w:p>
      <w:pPr>
        <w:pStyle w:val="NoSpacing"/>
        <w:spacing w:lineRule="auto" w:line="276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701" w:right="850" w:gutter="0" w:header="0" w:top="993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66ce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ab086c"/>
    <w:rPr>
      <w:b/>
      <w:bCs/>
    </w:rPr>
  </w:style>
  <w:style w:type="character" w:styleId="Style14">
    <w:name w:val="Интернет-ссылка"/>
    <w:basedOn w:val="DefaultParagraphFont"/>
    <w:uiPriority w:val="99"/>
    <w:semiHidden/>
    <w:unhideWhenUsed/>
    <w:rsid w:val="00ab086c"/>
    <w:rPr>
      <w:color w:val="0000FF"/>
      <w:u w:val="single"/>
    </w:rPr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ab086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ab086c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Style15" w:customStyle="1">
    <w:name w:val="Гипертекстовая ссылка"/>
    <w:basedOn w:val="DefaultParagraphFont"/>
    <w:uiPriority w:val="99"/>
    <w:qFormat/>
    <w:rsid w:val="0043733d"/>
    <w:rPr>
      <w:color w:val="106BBE"/>
    </w:rPr>
  </w:style>
  <w:style w:type="character" w:styleId="Style16" w:customStyle="1">
    <w:name w:val="Верхний колонтитул Знак"/>
    <w:basedOn w:val="DefaultParagraphFont"/>
    <w:link w:val="a8"/>
    <w:uiPriority w:val="99"/>
    <w:qFormat/>
    <w:rsid w:val="00235b86"/>
    <w:rPr/>
  </w:style>
  <w:style w:type="character" w:styleId="Style17" w:customStyle="1">
    <w:name w:val="Нижний колонтитул Знак"/>
    <w:basedOn w:val="DefaultParagraphFont"/>
    <w:link w:val="aa"/>
    <w:uiPriority w:val="99"/>
    <w:semiHidden/>
    <w:qFormat/>
    <w:rsid w:val="00235b86"/>
    <w:rPr/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Spacing">
    <w:name w:val="No Spacing"/>
    <w:uiPriority w:val="1"/>
    <w:qFormat/>
    <w:rsid w:val="000c23e0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rmalWeb">
    <w:name w:val="Normal (Web)"/>
    <w:basedOn w:val="Normal"/>
    <w:uiPriority w:val="99"/>
    <w:semiHidden/>
    <w:unhideWhenUsed/>
    <w:qFormat/>
    <w:rsid w:val="00ab086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ab086c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ab086c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a9"/>
    <w:uiPriority w:val="99"/>
    <w:unhideWhenUsed/>
    <w:rsid w:val="00235b8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5">
    <w:name w:val="Footer"/>
    <w:basedOn w:val="Normal"/>
    <w:link w:val="ab"/>
    <w:uiPriority w:val="99"/>
    <w:semiHidden/>
    <w:unhideWhenUsed/>
    <w:rsid w:val="00235b8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Содержимое таблицы"/>
    <w:basedOn w:val="Normal"/>
    <w:qFormat/>
    <w:pPr>
      <w:widowControl w:val="false"/>
      <w:suppressLineNumbers/>
    </w:pPr>
    <w:rPr/>
  </w:style>
  <w:style w:type="paragraph" w:styleId="Style27">
    <w:name w:val="Заголовок таблицы"/>
    <w:basedOn w:val="Style26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LibreOffice/7.2.1.2$Windows_X86_64 LibreOffice_project/87b77fad49947c1441b67c559c339af8f3517e22</Application>
  <AppVersion>15.0000</AppVersion>
  <Pages>1</Pages>
  <Words>380</Words>
  <Characters>2538</Characters>
  <CharactersWithSpaces>2919</CharactersWithSpaces>
  <Paragraphs>7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2020-12-08T11:19:00Z</dcterms:created>
  <dc:creator>Torgi</dc:creator>
  <dc:description/>
  <dc:language>ru-RU</dc:language>
  <cp:lastModifiedBy/>
  <cp:lastPrinted>2023-10-05T11:47:35Z</cp:lastPrinted>
  <dcterms:modified xsi:type="dcterms:W3CDTF">2023-10-05T11:51:39Z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