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DC8" w:rsidRDefault="003A4DC8" w:rsidP="003A4DC8">
      <w:pPr>
        <w:spacing w:before="100" w:beforeAutospacing="1" w:after="0" w:line="240" w:lineRule="auto"/>
        <w:jc w:val="center"/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  <w:t>Росреестр Мордовии просит жителей не уничтожать геодезические пункты</w:t>
      </w:r>
    </w:p>
    <w:p w:rsidR="003A4DC8" w:rsidRDefault="003A4DC8" w:rsidP="003A4DC8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6"/>
          <w:szCs w:val="26"/>
          <w:lang w:eastAsia="ru-RU"/>
        </w:rPr>
        <w:t>В Мордовии выявлены случаи уничтожения или повреждения пунктов государственных геодезических сетей (ГГС). Пункты ГГС относятся к федеральной собственности и находятся под охраной государства. В Республике Мордовия насчитывается 1323 таких пункта.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«Геодезические пункты являются основой при выполнении картографических и кадастровых работ, при строительстве зданий, сооружений»,</w:t>
      </w:r>
      <w:r>
        <w:rPr>
          <w:rFonts w:ascii="Arial" w:eastAsia="Times New Roman" w:hAnsi="Arial" w:cs="Arial"/>
          <w:sz w:val="26"/>
          <w:szCs w:val="26"/>
          <w:lang w:eastAsia="ru-RU"/>
        </w:rPr>
        <w:t> - подчеркнул заместитель директора ООО «Кадастровый центр», член Общественного совета при Управлении Росреестра по РМ Алексей Сапунов.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6"/>
          <w:szCs w:val="26"/>
          <w:lang w:eastAsia="ru-RU"/>
        </w:rPr>
        <w:t xml:space="preserve">Госпрограммой «Национальная система пространственных данных» предусмотрено обследование, восстановление, установление и внесение охранных зон геодезических пунктов в Единый государственный реестр недвижимости. На сегодняшний день специалисты Управления обследовали 530 пунктов и выявили 23 утраченных. </w:t>
      </w:r>
    </w:p>
    <w:p w:rsidR="003A4DC8" w:rsidRDefault="003A4DC8" w:rsidP="003A4DC8">
      <w:pPr>
        <w:spacing w:before="360"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«Закон запрещает проводить работы, которые могут повлечь повреждение или уничтожение наружных опознавательных знаков пунктов ГГС. За это предусмотрен штраф в размере до 10 тысяч рублей для граждан и до 200 тысяч рублей для юридических лиц»</w:t>
      </w:r>
      <w:r>
        <w:rPr>
          <w:rFonts w:ascii="Arial" w:eastAsia="Times New Roman" w:hAnsi="Arial" w:cs="Arial"/>
          <w:sz w:val="26"/>
          <w:szCs w:val="26"/>
          <w:lang w:eastAsia="ru-RU"/>
        </w:rPr>
        <w:t>, - пояснил начальник отдела государственного земельного надзора Управления Виталий Бурмистров</w:t>
      </w:r>
      <w:r>
        <w:rPr>
          <w:rFonts w:ascii="Arial" w:hAnsi="Arial" w:cs="Arial"/>
          <w:sz w:val="26"/>
          <w:szCs w:val="26"/>
        </w:rPr>
        <w:t>.</w:t>
      </w:r>
    </w:p>
    <w:p w:rsidR="00A83107" w:rsidRDefault="00A83107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bookmarkStart w:id="0" w:name="_GoBack"/>
      <w:bookmarkEnd w:id="0"/>
    </w:p>
    <w:p w:rsidR="006234E5" w:rsidRPr="00A83107" w:rsidRDefault="006234E5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8310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A83107" w:rsidRDefault="006234E5" w:rsidP="006234E5">
      <w:pPr>
        <w:spacing w:after="100"/>
        <w:jc w:val="both"/>
        <w:rPr>
          <w:rFonts w:ascii="Arial" w:hAnsi="Arial" w:cs="Arial"/>
          <w:sz w:val="26"/>
          <w:szCs w:val="26"/>
        </w:rPr>
      </w:pPr>
    </w:p>
    <w:sectPr w:rsidR="006234E5" w:rsidRPr="00A83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63FC0"/>
    <w:rsid w:val="00243552"/>
    <w:rsid w:val="00377EF4"/>
    <w:rsid w:val="003A4DC8"/>
    <w:rsid w:val="003E7177"/>
    <w:rsid w:val="005E1308"/>
    <w:rsid w:val="006234E5"/>
    <w:rsid w:val="00651BB1"/>
    <w:rsid w:val="008D6AC5"/>
    <w:rsid w:val="009C1504"/>
    <w:rsid w:val="009D142D"/>
    <w:rsid w:val="00A83107"/>
    <w:rsid w:val="00B7062E"/>
    <w:rsid w:val="00D04D8E"/>
    <w:rsid w:val="00ED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07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17</cp:revision>
  <dcterms:created xsi:type="dcterms:W3CDTF">2022-11-15T09:19:00Z</dcterms:created>
  <dcterms:modified xsi:type="dcterms:W3CDTF">2023-09-05T07:18:00Z</dcterms:modified>
</cp:coreProperties>
</file>