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27B" w:rsidRDefault="00ED627B" w:rsidP="00ED627B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>В Мордовии растет популярность электронной регистрации прав на недвижимость</w:t>
      </w:r>
    </w:p>
    <w:p w:rsidR="00ED627B" w:rsidRDefault="00ED627B" w:rsidP="00ED627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Почти половина обращений за оформлением недвижимого имущества </w:t>
      </w:r>
      <w:r w:rsidR="00D000FD">
        <w:rPr>
          <w:rFonts w:ascii="Segoe UI" w:hAnsi="Segoe UI" w:cs="Segoe UI"/>
          <w:sz w:val="26"/>
          <w:szCs w:val="26"/>
        </w:rPr>
        <w:t xml:space="preserve">в </w:t>
      </w:r>
      <w:bookmarkStart w:id="0" w:name="_GoBack"/>
      <w:bookmarkEnd w:id="0"/>
      <w:r>
        <w:rPr>
          <w:rFonts w:ascii="Segoe UI" w:hAnsi="Segoe UI" w:cs="Segoe UI"/>
          <w:sz w:val="26"/>
          <w:szCs w:val="26"/>
        </w:rPr>
        <w:t>Мордовии поступает в электронном виде - 43% (рост за год на 8%), доля электронных ипотечных сделок составляет 62% (рост на год на 3%), а доля электронных обращений за регистрацией договоров у</w:t>
      </w:r>
      <w:r w:rsidR="001F1007">
        <w:rPr>
          <w:rFonts w:ascii="Segoe UI" w:hAnsi="Segoe UI" w:cs="Segoe UI"/>
          <w:sz w:val="26"/>
          <w:szCs w:val="26"/>
        </w:rPr>
        <w:t>частия в долевом строительстве -</w:t>
      </w:r>
      <w:r>
        <w:rPr>
          <w:rFonts w:ascii="Segoe UI" w:hAnsi="Segoe UI" w:cs="Segoe UI"/>
          <w:sz w:val="26"/>
          <w:szCs w:val="26"/>
        </w:rPr>
        <w:t xml:space="preserve"> 70% (рост на 20%).</w:t>
      </w:r>
    </w:p>
    <w:p w:rsidR="00ED627B" w:rsidRDefault="00ED627B" w:rsidP="00ED627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Получить услугу по регистрации прав, кадастровому учету или единой процедуре можно с помощью сервиса «Личный кабинет» </w:t>
      </w:r>
      <w:hyperlink r:id="rId4" w:history="1">
        <w:r>
          <w:rPr>
            <w:rStyle w:val="a4"/>
            <w:rFonts w:ascii="Segoe UI" w:hAnsi="Segoe UI" w:cs="Segoe UI"/>
            <w:sz w:val="26"/>
            <w:szCs w:val="26"/>
          </w:rPr>
          <w:t>на сайте Росреестра</w:t>
        </w:r>
      </w:hyperlink>
      <w:r>
        <w:rPr>
          <w:rFonts w:ascii="Segoe UI" w:hAnsi="Segoe UI" w:cs="Segoe UI"/>
          <w:sz w:val="26"/>
          <w:szCs w:val="26"/>
        </w:rPr>
        <w:t>. Вход в личный кабинет осуществляется через Единую систему идентификации и аутентификации на портале Госуслуг.</w:t>
      </w:r>
    </w:p>
    <w:p w:rsidR="00ED627B" w:rsidRDefault="00ED627B" w:rsidP="00ED627B">
      <w:pPr>
        <w:spacing w:afterLines="100" w:after="24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«Сервис «Личный кабинет» – это удобная альтернатива обращению в МФЦ. С помощью понятной навигации происходит комфортное взаимодействие правообладателя объекта недвижимости и органа регистрации прав»</w:t>
      </w:r>
      <w:r>
        <w:rPr>
          <w:rFonts w:ascii="Segoe UI" w:hAnsi="Segoe UI" w:cs="Segoe UI"/>
          <w:sz w:val="26"/>
          <w:szCs w:val="26"/>
        </w:rPr>
        <w:t>, – отметила руководитель Управления Росреестра по Республике Мордовия Светлана Балескова</w:t>
      </w:r>
    </w:p>
    <w:p w:rsidR="00172A6C" w:rsidRPr="00497690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4976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1F1007"/>
    <w:rsid w:val="002C553C"/>
    <w:rsid w:val="00330916"/>
    <w:rsid w:val="00497690"/>
    <w:rsid w:val="00505F59"/>
    <w:rsid w:val="00662955"/>
    <w:rsid w:val="0067283C"/>
    <w:rsid w:val="00711E0F"/>
    <w:rsid w:val="007C2ECC"/>
    <w:rsid w:val="0082107C"/>
    <w:rsid w:val="00BE7C78"/>
    <w:rsid w:val="00C7125E"/>
    <w:rsid w:val="00D000FD"/>
    <w:rsid w:val="00DE6E6D"/>
    <w:rsid w:val="00E25F1F"/>
    <w:rsid w:val="00ED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D09C6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ED62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10</cp:revision>
  <dcterms:created xsi:type="dcterms:W3CDTF">2022-07-18T07:45:00Z</dcterms:created>
  <dcterms:modified xsi:type="dcterms:W3CDTF">2023-01-16T14:05:00Z</dcterms:modified>
</cp:coreProperties>
</file>