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6 -->
  <w:body>
    <w:tbl>
      <w:tblPr>
        <w:tblW w:w="2500" w:type="pct"/>
        <w:tblCellSpacing w:w="15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12"/>
      </w:tblGrid>
      <w:tr>
        <w:tblPrEx>
          <w:tblW w:w="2500" w:type="pct"/>
          <w:tblCellSpacing w:w="15" w:type="dxa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>Документ подписан ЭП от 26.07.2021 15:42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Владелец: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Поршин Владислав Алексеевич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Глава Зубово-Полянского муниципального района Республики Мордовия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 ЗУБОВО-ПОЛЯНСКОГО МУНИЦИПАЛЬНОГО РАЙОНА РЕСПУБЛИКИ МОРДОВИЯ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Сертификат: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213F119FEFBF32E0E9E0FC0E66FE0E541504254F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Алгоритм: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ГОСТ Р 34.10-2012 256 бит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Действителен: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 15.06.2021 по 15.09.2022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Издатель: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Федеральное казначейство</w:t>
            </w:r>
          </w:p>
        </w:tc>
      </w:tr>
    </w:tbl>
    <w:p>
      <w:pPr>
        <w:widowControl w:val="0"/>
        <w:spacing w:before="0" w:after="0"/>
        <w:jc w:val="both"/>
      </w:pPr>
      <w:r>
        <w:rPr>
          <w:rFonts w:ascii="Times New Roman CYR" w:eastAsia="Times New Roman CYR" w:hAnsi="Times New Roman CYR" w:cs="Times New Roman CYR"/>
        </w:rPr>
        <w:t> </w:t>
      </w: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 </w:t>
      </w: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 </w:t>
      </w: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 </w:t>
      </w:r>
    </w:p>
    <w:p>
      <w:pPr>
        <w:widowControl w:val="0"/>
        <w:spacing w:before="0" w:after="0"/>
        <w:jc w:val="center"/>
        <w:rPr>
          <w:sz w:val="28"/>
          <w:szCs w:val="28"/>
        </w:rPr>
      </w:pPr>
      <w:r>
        <w:rPr>
          <w:strike w:val="0"/>
          <w:sz w:val="28"/>
          <w:szCs w:val="28"/>
          <w:u w:val="none"/>
        </w:rPr>
        <w:drawing>
          <wp:inline>
            <wp:extent cx="762000" cy="809625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</w:p>
    <w:p>
      <w:pPr>
        <w:widowControl w:val="0"/>
        <w:spacing w:before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b/>
          <w:bCs/>
          <w:sz w:val="36"/>
          <w:szCs w:val="36"/>
        </w:rPr>
      </w:pPr>
      <w:r>
        <w:rPr>
          <w:i w:val="0"/>
          <w:iCs w:val="0"/>
          <w:caps/>
          <w:sz w:val="32"/>
          <w:szCs w:val="32"/>
        </w:rPr>
        <w:t> </w:t>
      </w:r>
      <w:r>
        <w:rPr>
          <w:i w:val="0"/>
          <w:iCs w:val="0"/>
          <w:caps/>
          <w:sz w:val="32"/>
          <w:szCs w:val="32"/>
        </w:rPr>
        <w:t xml:space="preserve"> </w:t>
      </w: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АДМИНИСТРАЦИЯ ЗУБОВО-ПОЛЯНСКОГО</w:t>
      </w:r>
    </w:p>
    <w:p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b/>
          <w:bCs/>
          <w:sz w:val="36"/>
          <w:szCs w:val="36"/>
        </w:rPr>
      </w:pP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МУНИЦИПАЛЬНОГО РАЙОНА</w:t>
      </w:r>
    </w:p>
    <w:p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b/>
          <w:bCs/>
          <w:sz w:val="36"/>
          <w:szCs w:val="36"/>
        </w:rPr>
      </w:pP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РЕСПУБЛИКИ МОРДОВИЯ</w:t>
      </w:r>
    </w:p>
    <w:p>
      <w:pPr>
        <w:widowControl w:val="0"/>
        <w:spacing w:before="0"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widowControl w:val="0"/>
        <w:spacing w:before="0"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b/>
          <w:bCs/>
          <w:sz w:val="36"/>
          <w:szCs w:val="36"/>
        </w:rPr>
      </w:pP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П О С Т А Н О В Л Е Н И Е</w:t>
      </w:r>
    </w:p>
    <w:p>
      <w:pPr>
        <w:widowControl w:val="0"/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pStyle w:val="Heading4"/>
        <w:keepNext w:val="0"/>
        <w:shd w:val="clear" w:color="auto" w:fill="FFFFFF"/>
        <w:spacing w:before="0" w:after="0" w:line="320" w:lineRule="atLeast"/>
        <w:ind w:firstLine="709"/>
        <w:jc w:val="center"/>
        <w:rPr>
          <w:b/>
          <w:bCs/>
        </w:rPr>
      </w:pPr>
      <w:r>
        <w:rPr>
          <w:rFonts w:ascii="Arial" w:eastAsia="Arial" w:hAnsi="Arial" w:cs="Arial"/>
          <w:i w:val="0"/>
          <w:sz w:val="32"/>
          <w:szCs w:val="32"/>
        </w:rPr>
        <w:t>«27» ноября 2020 г.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 xml:space="preserve"> № 792</w:t>
      </w:r>
    </w:p>
    <w:p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b/>
          <w:bCs/>
          <w:sz w:val="36"/>
          <w:szCs w:val="36"/>
        </w:rPr>
      </w:pP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р.п. Зубова Поляна</w:t>
      </w:r>
    </w:p>
    <w:p>
      <w:pPr>
        <w:widowControl w:val="0"/>
        <w:spacing w:before="0"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Heading2"/>
        <w:keepNext w:val="0"/>
        <w:shd w:val="clear" w:color="auto" w:fill="FFFFFF"/>
        <w:spacing w:line="360" w:lineRule="atLeast"/>
        <w:ind w:firstLine="709"/>
        <w:jc w:val="center"/>
        <w:rPr>
          <w:b/>
          <w:bCs/>
          <w:sz w:val="36"/>
          <w:szCs w:val="36"/>
        </w:rPr>
      </w:pP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О ВНЕСЕНИИ ИЗМЕНЕНИЙ В ПОСТАНОВЛЕНИЕ АДМИНИСТРАЦИИ ЗУБОВО – ПОЛЯНСКОГО МУНИЦИПАЛЬНОГО РАЙОНА ОТ 05 АПРЕЛЯ 2019 ГОДА №276 «</w:t>
      </w:r>
      <w:hyperlink r:id="rId5" w:history="1">
        <w:r>
          <w:rPr>
            <w:rFonts w:ascii="Times New Roman" w:eastAsia="Times New Roman" w:hAnsi="Times New Roman" w:cs="Times New Roman"/>
            <w:i w:val="0"/>
            <w:iCs w:val="0"/>
            <w:color w:val="0000EE"/>
            <w:u w:val="single" w:color="0000EE"/>
          </w:rPr>
          <w:t>ОБ УТВЕРЖДЕНИИ МУНИЦИПАЛЬНОЙ ПРОГРАММЫ ЗУБОВО-ПОЛЯНСКОГО МУНИЦИПАЛЬНОГО РАЙОНА "ОБЕСПЕЧЕНИЕ ЖИЛЬЕМ МОЛОДЫХ СЕМЕЙ НА 2019</w:t>
        </w:r>
        <w:r>
          <w:rPr>
            <w:rFonts w:ascii="Times New Roman" w:eastAsia="Times New Roman" w:hAnsi="Times New Roman" w:cs="Times New Roman"/>
            <w:i w:val="0"/>
            <w:iCs w:val="0"/>
            <w:color w:val="0000EE"/>
            <w:u w:val="single" w:color="0000EE"/>
          </w:rPr>
          <w:t> </w:t>
        </w:r>
        <w:r>
          <w:rPr>
            <w:rFonts w:ascii="Times New Roman" w:eastAsia="Times New Roman" w:hAnsi="Times New Roman" w:cs="Times New Roman"/>
            <w:i w:val="0"/>
            <w:iCs w:val="0"/>
            <w:color w:val="0000EE"/>
            <w:u w:val="single" w:color="0000EE"/>
          </w:rPr>
          <w:t>-</w:t>
        </w:r>
        <w:r>
          <w:rPr>
            <w:rFonts w:ascii="Times New Roman" w:eastAsia="Times New Roman" w:hAnsi="Times New Roman" w:cs="Times New Roman"/>
            <w:i w:val="0"/>
            <w:iCs w:val="0"/>
            <w:color w:val="0000EE"/>
            <w:u w:val="single" w:color="0000EE"/>
          </w:rPr>
          <w:t> </w:t>
        </w:r>
        <w:r>
          <w:rPr>
            <w:rFonts w:ascii="Times New Roman" w:eastAsia="Times New Roman" w:hAnsi="Times New Roman" w:cs="Times New Roman"/>
            <w:i w:val="0"/>
            <w:iCs w:val="0"/>
            <w:color w:val="0000EE"/>
            <w:u w:val="single" w:color="0000EE"/>
          </w:rPr>
          <w:t>2025</w:t>
        </w:r>
        <w:r>
          <w:rPr>
            <w:rFonts w:ascii="Times New Roman" w:eastAsia="Times New Roman" w:hAnsi="Times New Roman" w:cs="Times New Roman"/>
            <w:i w:val="0"/>
            <w:iCs w:val="0"/>
            <w:color w:val="0000EE"/>
            <w:u w:val="single" w:color="0000EE"/>
          </w:rPr>
          <w:t> </w:t>
        </w:r>
        <w:r>
          <w:rPr>
            <w:rFonts w:ascii="Times New Roman" w:eastAsia="Times New Roman" w:hAnsi="Times New Roman" w:cs="Times New Roman"/>
            <w:i w:val="0"/>
            <w:iCs w:val="0"/>
            <w:color w:val="0000EE"/>
            <w:u w:val="single" w:color="0000EE"/>
          </w:rPr>
          <w:t>ГОДЫ"</w:t>
        </w:r>
      </w:hyperlink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 xml:space="preserve"> (С ИЗМЕНЕНИЯМИ И ДОПОЛНЕНИЯМИ ОТ 11.08.2020 ГОДА №482)</w:t>
      </w:r>
    </w:p>
    <w:p>
      <w:pPr>
        <w:widowControl w:val="0"/>
        <w:spacing w:before="0"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 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В соответствии с Постановлениями Правительства РФ от 27 октября 2020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г. N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1747 "О внесении изменений в приложение N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1 к особенностям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Федерации", от 12 октября 2020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г. N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1666 "О внесении изменений в некоторые акты Правительства Российской Федерации и признании утратившими силу положений некоторых актов Правительства Российской Федерации", администрация Зубово – Полянского муниципального района Республики Мордовия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постановляет: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 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1. Внести следующие изменения в муниципальную программу Зубово-Полянского муниципального района «</w:t>
      </w:r>
      <w:hyperlink r:id="rId5" w:history="1">
        <w:r>
          <w:rPr>
            <w:color w:val="0000EE"/>
            <w:u w:val="single" w:color="0000EE"/>
          </w:rPr>
          <w:t>Обеспечение жильем молодых семей на 2019-2025 годы</w:t>
        </w:r>
      </w:hyperlink>
      <w:r>
        <w:rPr>
          <w:rFonts w:ascii="Arial" w:eastAsia="Arial" w:hAnsi="Arial" w:cs="Arial"/>
        </w:rPr>
        <w:t>», утвержденную постановлением администрации Зубово-Полянского муниципального района Республики Мордовия от 05.04.2019 года №276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(с изменениями и дополнениями от 11.08.2020 года №482):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1.1 в разделе 3 «III. Основные цели и задачи программы» слова «экономкласса» исключить;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1.2 в разделе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4 «IV Механизм реализации программы»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в абзаце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2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подпункты 1-7 изложить в следующей редакции: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«а) для оплаты цены договора купли-продажи жилого помещения (за исключением случаев, когда оплата цены договора купли-продажи предусматривается в составе цены договора с уполномоченной организацией на приобретение жилого помещения на первичном рынке жилья);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б)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для оплаты цены договора строительного подряда на строительство жилого дома (далее - договор строительного подряда);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в)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для осуществления последнего платежа в счет уплаты паевого взноса в полном размере, после уплаты которого жилое помещение переходит в собственность молодой семьи (в случае если молодая семья или один из супругов в молодой семье является членом жилищного, жилищно-строительного, жилищного накопительного кооператива (далее - кооператив);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г)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для уплаты первоначального взноса при получении жилищного кредита, в том числе ипотечного, или жилищного займа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(далее - жилищный кредит)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на приобретение жилого помещения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по договору купли-продажи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или строительство жилого дома;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д)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для оплаты цены договора с уполномоченной организацией на приобретение в интересах молодой семьи жилого помещения на первичном рынке жилья, в том числе на оплату цены договора купли-продажи жилого помещения (в случаях, когда это предусмотрено договором с уполномоченной организацией) и (или) оплату услуг указанной организации;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е) для погашения суммы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основного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долга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(части суммы основного долга)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и уплаты процентов по жилищным кредитам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на приобретение жилого помещения или строительство жилого дома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или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по кредиту (займу) на погашение ранее предоставленного жилищного кредита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на приобретение жилого помещения или строительство жилого дома, за исключением иных процентов, штрафов, комиссий и пеней за просрочку исполнения обязательств по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указанным жилищным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кредитам или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кредитам (займам) на погашение ранее предоставленного жилищного кредита;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ж) для уплаты цены договора участия в долевом строительстве, который предусматривает в качестве объекта долевого строительства жилое помещение,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содержащего одно из условий привлечения денежных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средств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участников долевого строительства, установленных пунктом 5 части 4 статьи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Федерального закона "</w:t>
      </w:r>
      <w:hyperlink r:id="rId6" w:history="1">
        <w:r>
          <w:rPr>
            <w:color w:val="0000EE"/>
            <w:u w:val="single" w:color="0000EE"/>
          </w:rPr>
  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  </w:r>
      </w:hyperlink>
      <w:r>
        <w:rPr>
          <w:rFonts w:ascii="Arial" w:eastAsia="Arial" w:hAnsi="Arial" w:cs="Arial"/>
        </w:rPr>
        <w:t>" (далее - договор участия в долевом строительстве), или уплаты цены договора уступки участником долевого строительства прав требований по договору участия в долевом строительстве (далее - договор уступки прав требований по договору участия в долевом строительстве);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з) для уплаты первоначального взноса при получении жилищного кредита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на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уплату цены договора участия в долевом строительстве, на уплату цены договора уступки прав требований по договору участия в долевом строительстве;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и) для погашения суммы основного долга (части суммы основного долга)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(займу)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(за исключением иных процентов, штрафов, комиссий и пеней за просрочку исполнения обязательств по указанным жилищным кредитам либо кредитам (займам) на погашение ранее предоставленного жилищного кредита).»;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1.3 в Приложении №3 к муниципальной Программе «Правила предоставления молодым семьям социальных выплат на приобретение (строительство) жилья и их использования» (далее – Приложение №3 к муниципальной Программе) абзац «а» пункта 18 изложить в следующей редакции: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«а) заявление по форме согласно приложению № 2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к настоящим Правилам (при личном обращении в орган местного самоуправления по месту жительства)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в 2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экземплярах (один экземпляр возвращается заявителю с указанием даты принятия заявления и приложенных к нему документов);»;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1.4 в Приложении №3 к муниципальной Программе абзац «а» пункта 19 изложить в следующей редакции: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«а) заявление по форме согласно приложению № 2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к настоящим Правилам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(при личном обращении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в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орган местного самоуправления по месту жительства) в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2 экземплярах (один экземпляр возвращается заявителю с указанием даты принятия заявления и приложенных к нему документов);»;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1.5 в Приложении №3 к муниципальной Программе пункт 20 дополнить абзацем следующего содержания: «Указанные документы подаются путем личного обращения в орган местного самоуправления по месту жительства или в электронной форме посредством федеральной государственной информационной системы "Единый портал"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государственных и муниципальных услуг (функций)" (далее - Единый портал). В случае подачи документов в электронной форме документы подписываются простой электронной подпписью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члена молодой семьи в соответствии с пунктом 21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Правил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 июня 2012 г. №634 "</w:t>
      </w:r>
      <w:hyperlink r:id="rId7" w:history="1">
        <w:r>
          <w:rPr>
            <w:color w:val="0000EE"/>
            <w:u w:val="single" w:color="0000EE"/>
          </w:rPr>
          <w:t>О видах электронной подписи, использование которых допускается при обращении за получением государственных и муниципальных услуг</w:t>
        </w:r>
      </w:hyperlink>
      <w:r>
        <w:rPr>
          <w:rFonts w:ascii="Arial" w:eastAsia="Arial" w:hAnsi="Arial" w:cs="Arial"/>
        </w:rPr>
        <w:t>»;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1.6 в Приложении №3 к муниципальной Программе в пункте 21 после слов «молодая семья письменно» дополнить словами «или в электронной форме посредством Единого портала</w:t>
      </w:r>
      <w:r>
        <w:rPr>
          <w:rFonts w:ascii="Arial" w:eastAsia="Arial" w:hAnsi="Arial" w:cs="Arial"/>
        </w:rPr>
        <w:t>.»;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1.7 в Приложении №3 к муниципальной в абзаце «2» пункта 28 после слов «в соответствующем году» дополнить словами «(письменно или в электронной форме посредством Единого п</w:t>
      </w:r>
      <w:r>
        <w:rPr>
          <w:rFonts w:ascii="Arial" w:eastAsia="Arial" w:hAnsi="Arial" w:cs="Arial"/>
        </w:rPr>
        <w:t>).»;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1.8 в Приложении №3 к муниципальной после слов «ведомственной целевой программы (далее - банк).» дополнить предложением следующего содержания «Заявление о замене выданного свидетельства о праве на получение социальной выплаты представляется в орган местного самоуправления, выдавший это свидетельство, в письменной форме или в электронной форме посредством Единого портала</w:t>
      </w:r>
      <w:r>
        <w:rPr>
          <w:rFonts w:ascii="Arial" w:eastAsia="Arial" w:hAnsi="Arial" w:cs="Arial"/>
        </w:rPr>
        <w:t>».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2. Контроль за исполнением настоящего постановления возложить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на заместителя главы Зубово – Полянского муниципального района Республики Мордовия С.В.Забайкина</w:t>
      </w:r>
    </w:p>
    <w:p>
      <w:pPr>
        <w:shd w:val="clear" w:color="auto" w:fill="FFFFFF"/>
        <w:spacing w:before="0" w:after="0" w:line="240" w:lineRule="atLeast"/>
        <w:ind w:firstLine="709"/>
        <w:jc w:val="both"/>
      </w:pPr>
      <w:r>
        <w:rPr>
          <w:rFonts w:ascii="Arial" w:eastAsia="Arial" w:hAnsi="Arial" w:cs="Arial"/>
        </w:rPr>
        <w:t>3. Настоящее Постановление вступает в силу после его официального опубликования.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b/>
          <w:bCs/>
          <w:sz w:val="28"/>
          <w:szCs w:val="28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Глава Зубово – Полянского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b/>
          <w:bCs/>
          <w:sz w:val="28"/>
          <w:szCs w:val="28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муниципального района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b/>
          <w:bCs/>
          <w:sz w:val="28"/>
          <w:szCs w:val="28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Республики Мордовия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b/>
          <w:bCs/>
          <w:sz w:val="28"/>
          <w:szCs w:val="28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В.А. Поршин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tbl>
      <w:tblPr>
        <w:tblW w:w="5000" w:type="pct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3212"/>
        <w:gridCol w:w="3208"/>
        <w:gridCol w:w="3208"/>
      </w:tblGrid>
      <w:tr>
        <w:tblPrEx>
          <w:tblW w:w="5000" w:type="pct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78" w:type="dxa"/>
            <w:tcBorders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widowControl w:val="0"/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6" w:type="pct"/>
            <w:tcBorders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widowControl w:val="0"/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6" w:type="pct"/>
            <w:tcBorders>
              <w:lef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widowControl w:val="0"/>
              <w:spacing w:before="0" w:after="0"/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  <w:t> </w:t>
            </w:r>
          </w:p>
        </w:tc>
      </w:tr>
    </w:tbl>
    <w:p>
      <w:pPr>
        <w:spacing w:before="0" w:after="0"/>
      </w:pPr>
      <w:r>
        <w:rPr>
          <w:rFonts w:ascii="Times New Roman" w:eastAsia="Times New Roman" w:hAnsi="Times New Roman" w:cs="Times New Roman"/>
        </w:rPr>
        <w:t> 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rnla-service.scli.ru:8080/rnla-links/ws/content/act/85e6be60-2c18-439b-93e4-e0b7e8abd332.html" TargetMode="External" /><Relationship Id="rId6" Type="http://schemas.openxmlformats.org/officeDocument/2006/relationships/hyperlink" Target="http://rnla-service.scli.ru:8080/rnla-links/ws/content/act/075835f1-56d4-4ea0-a8d6-bd0f4d5e7c24.html" TargetMode="External" /><Relationship Id="rId7" Type="http://schemas.openxmlformats.org/officeDocument/2006/relationships/hyperlink" Target="http://rnla-service.scli.ru:8080/rnla-links/ws/content/act/4b713a73-14de-4295-929d-9283dcc04e68.html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