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B2" w:rsidRPr="00F036B2" w:rsidRDefault="00F036B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F036B2">
        <w:rPr>
          <w:rFonts w:ascii="Times New Roman" w:eastAsia="Times New Roman" w:hAnsi="Times New Roman" w:cs="Times New Roman"/>
          <w:b/>
          <w:bCs/>
          <w:sz w:val="32"/>
          <w:szCs w:val="32"/>
        </w:rPr>
        <w:t>Об обязанности исполнителя вести раздельный учет результатов финансово-хозяйственной деятельности при исполнении контрактов государственного оборонного заказа</w:t>
      </w:r>
    </w:p>
    <w:p w:rsidR="00F036B2" w:rsidRPr="00F036B2" w:rsidRDefault="00F036B2" w:rsidP="00F036B2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Правовые основы регулирования отношений, связанных с выполнением государственного оборонного заказа, определены положениями Федерального закона от 29.12.2012 № 275-ФЗ «О государственном оборонном заказе» (далее – Федеральный закон от 29.12.2012 № 275-ФЗ).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силу пункта 4 статьи 3 Федерального закона от 29.12.2012 № 275-ФЗ под исполнителем, участвующим в поставках продукции по государственному оборонному заказу, понимается лицо, входящее в кооперацию головного исполнителя и заключившее контракт с головным исполнителем или исполнителем.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Таким образом, требования законодательства в сфере государственного оборонного заказа распространяются на любое юридическое лицо или индивидуального предпринимателя, привлекаемых в рамках исполнения основного государственного контракта.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соответствии с частью 2 статьи 8Федерального закона от 29.12.2012 № 275-ФЗ одной из обязанностей исполнителя является ведение раздельного учета результатов финансово-хозяйственной деятельности по каждому контракту.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Особенности ведения такого учета определены постановлением Правительства РФ от 19.01.1998 № 47 «О Правилах ведения организациями, выполняющими государственный заказ за счет средств федерального бюджета, раздельного учета результатов финансово-хозяйственной деятельности» (далее – Правила).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Согласно Правилам отдельному учету по каждому государственному контракту, контракту (договору) подлежат все задействованные при его исполнении ресурсы (производственные и коммерческие затраты, обязательства (дебиторская и кредиторская задолженности), денежные средства, имущественные права, материальные запасы, основные средства, нематериальные активы, дополнительные ресурсы за счет собственных источников организации или за счет перераспределения ресурсов других контрактов и т.д.) и оформляются такие ресурсы путем составления отдельной (либо по форме, позволяющей выделить привлечение ресурса на исполнение контракта) первичной учетной документации (лимитные карты, требования, рабочие наряды и </w:t>
      </w:r>
      <w:proofErr w:type="spell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т.д</w:t>
      </w:r>
      <w:proofErr w:type="spell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Каждая хозяйственная операция учитывается в составе ресурсов контракта.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Совокупный состав и направления использования ресурсов контракта раскрываются организацией в отчете об исполнении контракта, заполняемого по утвержденной постановлением Правительства Российской Федерации от 19.01.1998 № 47 форме.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lastRenderedPageBreak/>
        <w:t xml:space="preserve">Ответственность за нарушение требований о ведении раздельного учета результатов финансово-хозяйственной деятельности предусмотрена статьей 15.37 </w:t>
      </w:r>
      <w:proofErr w:type="spell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РФ.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Согласно названной статьи неисполнение головным исполнителем, исполнителем по государственному оборонному заказу требования о ведении раздельного учета результатов финансово-хозяйственной деятельности влечет наложение административного штрафа на должностных лиц в размере от 20 000 до 50 000 рублей; на юридических лиц - от 300 000 до 500 000 рублей.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Также названной статьей предусмотрена ответственность за грубое нарушение Правил, под которым понимается искажение совокупных сумм понесенных расходов не менее чем на 10 процентов.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Санкция соответствующей части статьи 15.37. </w:t>
      </w:r>
      <w:proofErr w:type="spell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РФ предусматривает наказание в виде штрафа для должностных лиц в размере от 50 000 до 100 000 рублей или дисквалификацию на срок до 3-х лет; для юридических лиц размер штрафа составляет от 500 000 до 1 000 000 рублей.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Наиболее распространенной на практике проблемой являются случаи, когда привлекаемые к исполнению контрактов, заключенных в рамках государственного оборонного заказа, коммерческие организации не знают о такой особенности возникших обязательств, что влечет за собой нарушение требований закона и привлечение их к административной ответственности.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данной связи исполнителям необходимо обращать внимание на </w:t>
      </w:r>
      <w:hyperlink r:id="rId4" w:history="1">
        <w:r w:rsidRPr="00F036B2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идентификатор</w:t>
        </w:r>
      </w:hyperlink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 (номер) государственного контракта, включение которого в условия любого, заключаемого в рамках его исполнения, контракта или договора является обязательным в силу закона.</w:t>
      </w:r>
    </w:p>
    <w:p w:rsidR="00B67E0A" w:rsidRDefault="00B67E0A"/>
    <w:sectPr w:rsidR="00B67E0A" w:rsidSect="00F036B2"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36B2"/>
    <w:rsid w:val="00437C01"/>
    <w:rsid w:val="00B67E0A"/>
    <w:rsid w:val="00E30D96"/>
    <w:rsid w:val="00F03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D96"/>
  </w:style>
  <w:style w:type="paragraph" w:styleId="2">
    <w:name w:val="heading 2"/>
    <w:basedOn w:val="a"/>
    <w:link w:val="20"/>
    <w:uiPriority w:val="9"/>
    <w:qFormat/>
    <w:rsid w:val="00F036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36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ate">
    <w:name w:val="date"/>
    <w:basedOn w:val="a0"/>
    <w:rsid w:val="00F036B2"/>
  </w:style>
  <w:style w:type="paragraph" w:styleId="a3">
    <w:name w:val="Normal (Web)"/>
    <w:basedOn w:val="a"/>
    <w:uiPriority w:val="99"/>
    <w:semiHidden/>
    <w:unhideWhenUsed/>
    <w:rsid w:val="00F0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036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049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48BF5EAA186F81CF5CB36CF3716B034C1267912FCDA42DBE6CE735D49DAA8038A1CA2145D2B173253q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3510</Characters>
  <Application>Microsoft Office Word</Application>
  <DocSecurity>0</DocSecurity>
  <Lines>29</Lines>
  <Paragraphs>8</Paragraphs>
  <ScaleCrop>false</ScaleCrop>
  <Company>Grizli777</Company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 ZP</cp:lastModifiedBy>
  <cp:revision>2</cp:revision>
  <cp:lastPrinted>2019-12-19T13:13:00Z</cp:lastPrinted>
  <dcterms:created xsi:type="dcterms:W3CDTF">2020-05-28T05:56:00Z</dcterms:created>
  <dcterms:modified xsi:type="dcterms:W3CDTF">2020-05-28T05:56:00Z</dcterms:modified>
</cp:coreProperties>
</file>