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37A" w:rsidRDefault="00E7337A" w:rsidP="00E7337A">
      <w:pPr>
        <w:pStyle w:val="a5"/>
        <w:rPr>
          <w:sz w:val="48"/>
          <w:szCs w:val="48"/>
        </w:rPr>
      </w:pPr>
      <w:r>
        <w:tab/>
      </w:r>
    </w:p>
    <w:p w:rsidR="00E7337A" w:rsidRDefault="001B331B" w:rsidP="00E7337A">
      <w:pPr>
        <w:pStyle w:val="a5"/>
      </w:pPr>
      <w:r w:rsidRPr="001B331B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8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E7337A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8pt;height:164.4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E7337A" w:rsidRDefault="00E7337A" w:rsidP="00E7337A">
      <w:pPr>
        <w:pStyle w:val="a5"/>
      </w:pPr>
    </w:p>
    <w:p w:rsidR="00E7337A" w:rsidRDefault="00E7337A" w:rsidP="00E7337A">
      <w:pPr>
        <w:pStyle w:val="a5"/>
      </w:pPr>
    </w:p>
    <w:p w:rsidR="00E7337A" w:rsidRDefault="007A60A8" w:rsidP="00E7337A">
      <w:pPr>
        <w:pStyle w:val="1"/>
      </w:pPr>
      <w:r>
        <w:t>26</w:t>
      </w:r>
      <w:r w:rsidR="00E7337A">
        <w:t xml:space="preserve">  мая 2020 года,</w:t>
      </w:r>
      <w:r>
        <w:t xml:space="preserve"> </w:t>
      </w:r>
      <w:r w:rsidR="006702D1">
        <w:t>вторник</w:t>
      </w:r>
      <w:proofErr w:type="gramStart"/>
      <w:r w:rsidR="006702D1">
        <w:t>.</w:t>
      </w:r>
      <w:proofErr w:type="gramEnd"/>
      <w:r w:rsidR="006702D1">
        <w:t xml:space="preserve"> И</w:t>
      </w:r>
      <w:r>
        <w:t>здаётся с декабря 2005 года  № 7</w:t>
      </w:r>
    </w:p>
    <w:p w:rsidR="00E7337A" w:rsidRDefault="00E7337A" w:rsidP="00E7337A">
      <w:pPr>
        <w:rPr>
          <w:lang w:eastAsia="en-US"/>
        </w:rPr>
      </w:pPr>
    </w:p>
    <w:p w:rsidR="00E7337A" w:rsidRDefault="00E7337A" w:rsidP="00E7337A">
      <w:pPr>
        <w:rPr>
          <w:lang w:eastAsia="en-US"/>
        </w:rPr>
      </w:pPr>
    </w:p>
    <w:p w:rsidR="00E7337A" w:rsidRDefault="00E7337A" w:rsidP="00E7337A">
      <w:pPr>
        <w:rPr>
          <w:lang w:eastAsia="en-US"/>
        </w:rPr>
      </w:pPr>
    </w:p>
    <w:p w:rsidR="00E7337A" w:rsidRDefault="00E7337A" w:rsidP="00E7337A">
      <w:pPr>
        <w:rPr>
          <w:lang w:eastAsia="en-US"/>
        </w:rPr>
      </w:pPr>
    </w:p>
    <w:p w:rsidR="00E7337A" w:rsidRDefault="00E7337A" w:rsidP="00E7337A">
      <w:pPr>
        <w:rPr>
          <w:sz w:val="22"/>
          <w:szCs w:val="22"/>
        </w:rPr>
      </w:pPr>
    </w:p>
    <w:p w:rsidR="00E7337A" w:rsidRDefault="00E7337A" w:rsidP="00E7337A">
      <w:pPr>
        <w:rPr>
          <w:sz w:val="28"/>
          <w:szCs w:val="28"/>
        </w:rPr>
      </w:pPr>
      <w:r>
        <w:rPr>
          <w:sz w:val="28"/>
          <w:szCs w:val="28"/>
        </w:rPr>
        <w:t>Уважаемые  читатели  в сегодняшнем  номере  публикуется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E7337A" w:rsidRDefault="00E7337A" w:rsidP="00E7337A">
      <w:r>
        <w:t xml:space="preserve"> </w:t>
      </w:r>
    </w:p>
    <w:p w:rsidR="00E7337A" w:rsidRDefault="00E7337A" w:rsidP="00E7337A">
      <w:r>
        <w:rPr>
          <w:sz w:val="28"/>
          <w:szCs w:val="28"/>
        </w:rPr>
        <w:t xml:space="preserve"> </w:t>
      </w:r>
    </w:p>
    <w:p w:rsidR="00E7337A" w:rsidRDefault="00E7337A" w:rsidP="00E7337A">
      <w:pPr>
        <w:rPr>
          <w:rFonts w:eastAsia="Batang"/>
          <w:color w:val="000000"/>
          <w:shd w:val="clear" w:color="auto" w:fill="FFFFFF"/>
        </w:rPr>
      </w:pPr>
      <w:r>
        <w:rPr>
          <w:rFonts w:eastAsia="Batang"/>
          <w:color w:val="000000"/>
          <w:shd w:val="clear" w:color="auto" w:fill="FFFFFF"/>
        </w:rPr>
        <w:t xml:space="preserve"> </w:t>
      </w:r>
    </w:p>
    <w:p w:rsidR="00E7337A" w:rsidRDefault="00E7337A" w:rsidP="00E7337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A60A8" w:rsidRPr="007A60A8" w:rsidRDefault="007A60A8" w:rsidP="007A60A8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eastAsia="Times New Roman"/>
          <w:b/>
          <w:bCs/>
          <w:sz w:val="32"/>
          <w:szCs w:val="32"/>
        </w:rPr>
      </w:pPr>
      <w:r w:rsidRPr="007A60A8">
        <w:rPr>
          <w:b/>
          <w:sz w:val="28"/>
          <w:szCs w:val="28"/>
        </w:rPr>
        <w:t xml:space="preserve"> </w:t>
      </w:r>
      <w:r w:rsidRPr="007A60A8">
        <w:rPr>
          <w:rFonts w:eastAsia="Times New Roman"/>
          <w:b/>
          <w:bCs/>
          <w:sz w:val="32"/>
          <w:szCs w:val="32"/>
        </w:rPr>
        <w:t>Об обязанности исполнителя вести раздельный учет результатов финансово-хозяйственной деятельности при исполнении контрактов государственного оборонного заказа</w:t>
      </w:r>
    </w:p>
    <w:p w:rsidR="00E7337A" w:rsidRDefault="00E7337A" w:rsidP="00E7337A"/>
    <w:p w:rsidR="00E7337A" w:rsidRDefault="00E7337A" w:rsidP="00E7337A">
      <w:pPr>
        <w:rPr>
          <w:rStyle w:val="a4"/>
          <w:color w:val="000000"/>
        </w:rPr>
      </w:pPr>
    </w:p>
    <w:p w:rsidR="00E7337A" w:rsidRDefault="00E7337A" w:rsidP="00E7337A"/>
    <w:p w:rsidR="007A60A8" w:rsidRPr="00F036B2" w:rsidRDefault="007A60A8" w:rsidP="007A60A8">
      <w:pPr>
        <w:ind w:firstLine="708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Правовые основы регулирования отношений, связанных с выполнением государственного оборонного заказа, определены положениями Федерального закона от 29.12.2012 № 275-ФЗ «О государственном оборонном заказе» (далее – Федеральный закон от 29.12.2012 № 275-ФЗ).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В силу пункта 4 статьи 3 Федерального закона от 29.12.2012 № 275-ФЗ под исполнителем, участвующим в поставках продукции по государственному оборонному заказу, понимается лицо, входящее в кооперацию головного исполнителя и заключившее контракт с головным исполнителем или исполнителем.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proofErr w:type="gramStart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lastRenderedPageBreak/>
        <w:t>Таким образом, требования законодательства в сфере государственного оборонного заказа распространяются на любое юридическое лицо или индивидуального предпринимателя, привлекаемых в рамках исполнения основного государственного контракта.</w:t>
      </w:r>
      <w:proofErr w:type="gramEnd"/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В соответствии с частью 2 статьи 8Федерального закона от 29.12.2012 № 275-ФЗ одной из обязанностей исполнителя является ведение раздельного учета результатов финансово-хозяйственной деятельности по каждому контракту.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Особенности ведения такого учета определены постановлением Правительства РФ от 19.01.1998 № 47 «О Правилах ведения организациями, выполняющими государственный заказ за счет средств федерального бюджета, раздельного учета результатов финансово-хозяйственной деятельности» (далее – Правила).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proofErr w:type="gramStart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Согласно Правилам отдельному учету по каждому государственному контракту, контракту (договору) подлежат все задействованные при его исполнении ресурсы (производственные и коммерческие затраты, обязательства (дебиторская и кредиторская задолженности), денежные средства, имущественные права, материальные запасы, основные средства, нематериальные активы, дополнительные ресурсы за счет собственных источников организации или за счет перераспределения ресурсов других контрактов и т.д.) и оформляются такие ресурсы путем составления отдельной</w:t>
      </w:r>
      <w:proofErr w:type="gramEnd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 xml:space="preserve"> (либо по форме, позволяющей выделить привлечение ресурса на исполнение контракта) первичной учетной документации (лимитные карты, требования, рабочие наряды и </w:t>
      </w:r>
      <w:proofErr w:type="spellStart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т.д</w:t>
      </w:r>
      <w:proofErr w:type="spellEnd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).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Каждая хозяйственная операция учитывается в составе ресурсов контракта.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Совокупный состав и направления использования ресурсов контракта раскрываются организацией в отчете об исполнении контракта, заполняемого по утвержденной постановлением Правительства Российской Федерации от 19.01.1998 № 47 форме.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 xml:space="preserve">Ответственность за нарушение требований о ведении раздельного учета результатов финансово-хозяйственной деятельности предусмотрена статьей 15.37 </w:t>
      </w:r>
      <w:proofErr w:type="spellStart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КоАП</w:t>
      </w:r>
      <w:proofErr w:type="spellEnd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 xml:space="preserve"> РФ.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proofErr w:type="gramStart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Согласно</w:t>
      </w:r>
      <w:proofErr w:type="gramEnd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 xml:space="preserve"> названной статьи неисполнение головным исполнителем, исполнителем по государственному оборонному заказу требования о ведении раздельного учета результатов финансово-хозяйственной деятельности влечет наложение административного штрафа на должностных лиц в размере от 20 000 до 50 000 рублей; на юридических лиц - от 300 000 до 500 000 рублей.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Также названной статьей предусмотрена ответственность за грубое нарушение Правил, под которым понимается искажение совокупных сумм понесенных расходов не менее чем на 10 процентов.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 xml:space="preserve">Санкция соответствующей части статьи 15.37. </w:t>
      </w:r>
      <w:proofErr w:type="spellStart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КоАП</w:t>
      </w:r>
      <w:proofErr w:type="spellEnd"/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 xml:space="preserve"> РФ предусматривает наказание в виде штрафа для должностных лиц в размере от 50 000 до 100 000 рублей или дисквалификацию на срок до 3-х лет; для юридических лиц размер штрафа составляет от 500 000 до 1 000 000 рублей.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Наиболее распространенной на практике проблемой являются случаи, когда привлекаемые к исполнению контрактов, заключенных в рамках государственного оборонного заказа, коммерческие организации не знают о такой особенности возникших обязательств, что влечет за собой нарушение требований закона и привлечение их к административной ответственности.</w:t>
      </w:r>
    </w:p>
    <w:p w:rsidR="007A60A8" w:rsidRPr="00F036B2" w:rsidRDefault="007A60A8" w:rsidP="007A60A8">
      <w:pPr>
        <w:ind w:firstLine="708"/>
        <w:jc w:val="both"/>
        <w:textAlignment w:val="baseline"/>
        <w:rPr>
          <w:rFonts w:eastAsia="Times New Roman"/>
          <w:color w:val="303030"/>
          <w:sz w:val="28"/>
          <w:szCs w:val="28"/>
        </w:rPr>
      </w:pPr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В данной связи исполнителям необходимо обращать внимание на </w:t>
      </w:r>
      <w:hyperlink r:id="rId5" w:history="1">
        <w:r w:rsidRPr="00F036B2">
          <w:rPr>
            <w:rFonts w:eastAsia="Times New Roman"/>
            <w:color w:val="000000"/>
            <w:sz w:val="28"/>
            <w:szCs w:val="28"/>
          </w:rPr>
          <w:t>идентификатор</w:t>
        </w:r>
      </w:hyperlink>
      <w:r w:rsidRPr="00F036B2">
        <w:rPr>
          <w:rFonts w:eastAsia="Times New Roman"/>
          <w:color w:val="303030"/>
          <w:sz w:val="28"/>
          <w:szCs w:val="28"/>
          <w:bdr w:val="none" w:sz="0" w:space="0" w:color="auto" w:frame="1"/>
        </w:rPr>
        <w:t> (номер) государственного контракта, включение которого в условия любого, заключаемого в рамках его исполнения, контракта или договора является обязательным в силу закона.</w:t>
      </w:r>
    </w:p>
    <w:p w:rsidR="007A60A8" w:rsidRDefault="007A60A8" w:rsidP="007A60A8"/>
    <w:p w:rsidR="00927B24" w:rsidRDefault="00E7337A" w:rsidP="007A60A8">
      <w:pPr>
        <w:ind w:left="2124" w:firstLine="708"/>
      </w:pPr>
      <w:r>
        <w:t xml:space="preserve"> </w:t>
      </w:r>
      <w:r w:rsidR="007A60A8">
        <w:rPr>
          <w:b/>
          <w:sz w:val="18"/>
          <w:szCs w:val="18"/>
        </w:rPr>
        <w:t xml:space="preserve"> </w:t>
      </w:r>
    </w:p>
    <w:p w:rsidR="00927B24" w:rsidRDefault="00927B24" w:rsidP="00927B24">
      <w:pPr>
        <w:pStyle w:val="a3"/>
      </w:pPr>
    </w:p>
    <w:p w:rsidR="00927B24" w:rsidRDefault="00927B24" w:rsidP="00927B24"/>
    <w:p w:rsidR="00E7337A" w:rsidRDefault="00E7337A" w:rsidP="00E7337A">
      <w:pPr>
        <w:rPr>
          <w:sz w:val="18"/>
          <w:szCs w:val="18"/>
        </w:rPr>
      </w:pPr>
    </w:p>
    <w:p w:rsidR="00912B79" w:rsidRPr="000B30DB" w:rsidRDefault="00912B79" w:rsidP="00912B79">
      <w:r>
        <w:rPr>
          <w:sz w:val="22"/>
          <w:szCs w:val="22"/>
        </w:rPr>
        <w:t xml:space="preserve"> </w:t>
      </w:r>
      <w:r>
        <w:rPr>
          <w:b/>
        </w:rPr>
        <w:t xml:space="preserve">Адрес редакции      431122 </w:t>
      </w:r>
      <w:proofErr w:type="spellStart"/>
      <w:r>
        <w:rPr>
          <w:b/>
        </w:rPr>
        <w:t>с.Новая-Потьма</w:t>
      </w:r>
      <w:proofErr w:type="spellEnd"/>
    </w:p>
    <w:p w:rsidR="00912B79" w:rsidRDefault="00912B79" w:rsidP="00912B79">
      <w:pPr>
        <w:rPr>
          <w:b/>
        </w:rPr>
      </w:pPr>
      <w:r>
        <w:rPr>
          <w:b/>
        </w:rPr>
        <w:t>ул</w:t>
      </w:r>
      <w:proofErr w:type="gramStart"/>
      <w:r>
        <w:rPr>
          <w:b/>
        </w:rPr>
        <w:t>.С</w:t>
      </w:r>
      <w:proofErr w:type="gramEnd"/>
      <w:r>
        <w:rPr>
          <w:b/>
        </w:rPr>
        <w:t>оветская, д.43«а»</w:t>
      </w:r>
    </w:p>
    <w:p w:rsidR="00912B79" w:rsidRDefault="00912B79" w:rsidP="00912B79">
      <w:pPr>
        <w:rPr>
          <w:b/>
        </w:rPr>
      </w:pPr>
      <w:r>
        <w:rPr>
          <w:b/>
        </w:rPr>
        <w:t xml:space="preserve">телефон: 3-73-34  </w:t>
      </w:r>
    </w:p>
    <w:p w:rsidR="00912B79" w:rsidRDefault="00912B79" w:rsidP="00912B79">
      <w:pPr>
        <w:rPr>
          <w:b/>
        </w:rPr>
      </w:pPr>
      <w:r>
        <w:rPr>
          <w:b/>
        </w:rPr>
        <w:t xml:space="preserve">Редактор                              </w:t>
      </w:r>
      <w:r w:rsidR="007A60A8">
        <w:rPr>
          <w:b/>
        </w:rPr>
        <w:t xml:space="preserve">      </w:t>
      </w:r>
      <w:proofErr w:type="spellStart"/>
      <w:r>
        <w:rPr>
          <w:b/>
        </w:rPr>
        <w:t>П.А.Коняшкин</w:t>
      </w:r>
      <w:proofErr w:type="spellEnd"/>
    </w:p>
    <w:p w:rsidR="00912B79" w:rsidRDefault="007A60A8" w:rsidP="00912B79">
      <w:pPr>
        <w:rPr>
          <w:b/>
        </w:rPr>
      </w:pPr>
      <w:r>
        <w:rPr>
          <w:b/>
        </w:rPr>
        <w:t xml:space="preserve"> Тираж   52</w:t>
      </w:r>
      <w:r w:rsidR="00912B79">
        <w:rPr>
          <w:b/>
        </w:rPr>
        <w:t xml:space="preserve"> экземпляра</w:t>
      </w:r>
    </w:p>
    <w:p w:rsidR="00912B79" w:rsidRDefault="00912B79" w:rsidP="00912B79"/>
    <w:p w:rsidR="00E7337A" w:rsidRDefault="00E7337A" w:rsidP="00E7337A"/>
    <w:p w:rsidR="00E7337A" w:rsidRDefault="00E7337A" w:rsidP="00E7337A"/>
    <w:p w:rsidR="00E7337A" w:rsidRDefault="00E7337A" w:rsidP="00E7337A"/>
    <w:p w:rsidR="00E7337A" w:rsidRDefault="00E7337A" w:rsidP="00E7337A"/>
    <w:p w:rsidR="00E7337A" w:rsidRDefault="00E7337A" w:rsidP="00E7337A">
      <w:pPr>
        <w:rPr>
          <w:b/>
          <w:sz w:val="18"/>
          <w:szCs w:val="18"/>
        </w:rPr>
      </w:pPr>
    </w:p>
    <w:p w:rsidR="00E7337A" w:rsidRDefault="00E7337A" w:rsidP="00E7337A"/>
    <w:p w:rsidR="00E7337A" w:rsidRDefault="00E7337A" w:rsidP="00E7337A">
      <w:pPr>
        <w:pStyle w:val="101"/>
        <w:shd w:val="clear" w:color="auto" w:fill="auto"/>
        <w:spacing w:before="0"/>
      </w:pPr>
    </w:p>
    <w:p w:rsidR="00E7337A" w:rsidRDefault="00E7337A" w:rsidP="00E7337A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7337A" w:rsidRDefault="00E7337A" w:rsidP="00E7337A">
      <w:pPr>
        <w:jc w:val="center"/>
        <w:rPr>
          <w:b/>
          <w:sz w:val="28"/>
          <w:szCs w:val="28"/>
        </w:rPr>
      </w:pPr>
    </w:p>
    <w:p w:rsidR="00E7337A" w:rsidRDefault="00E7337A" w:rsidP="00E7337A">
      <w:pPr>
        <w:jc w:val="center"/>
        <w:rPr>
          <w:b/>
          <w:sz w:val="28"/>
          <w:szCs w:val="28"/>
        </w:rPr>
      </w:pPr>
    </w:p>
    <w:p w:rsidR="00E7337A" w:rsidRDefault="00E7337A" w:rsidP="00E7337A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</w:t>
      </w:r>
    </w:p>
    <w:p w:rsidR="00E7337A" w:rsidRDefault="00E7337A" w:rsidP="00E7337A">
      <w:pPr>
        <w:jc w:val="center"/>
        <w:outlineLvl w:val="0"/>
        <w:rPr>
          <w:b/>
          <w:szCs w:val="28"/>
        </w:rPr>
      </w:pPr>
    </w:p>
    <w:p w:rsidR="00E7337A" w:rsidRDefault="00E7337A" w:rsidP="00E7337A">
      <w:pPr>
        <w:jc w:val="center"/>
        <w:outlineLvl w:val="0"/>
        <w:rPr>
          <w:b/>
          <w:szCs w:val="28"/>
        </w:rPr>
      </w:pPr>
    </w:p>
    <w:p w:rsidR="00E7337A" w:rsidRDefault="00E7337A" w:rsidP="00E7337A">
      <w:pPr>
        <w:jc w:val="center"/>
        <w:outlineLvl w:val="0"/>
        <w:rPr>
          <w:b/>
          <w:szCs w:val="28"/>
        </w:rPr>
      </w:pPr>
    </w:p>
    <w:p w:rsidR="00E7337A" w:rsidRDefault="00E7337A" w:rsidP="00E7337A">
      <w:pPr>
        <w:jc w:val="center"/>
        <w:outlineLvl w:val="0"/>
        <w:rPr>
          <w:b/>
          <w:szCs w:val="28"/>
        </w:rPr>
      </w:pPr>
    </w:p>
    <w:p w:rsidR="00E7337A" w:rsidRDefault="00E7337A" w:rsidP="00E7337A">
      <w:pPr>
        <w:jc w:val="center"/>
        <w:outlineLvl w:val="0"/>
        <w:rPr>
          <w:b/>
          <w:szCs w:val="28"/>
        </w:rPr>
      </w:pPr>
    </w:p>
    <w:p w:rsidR="00E7337A" w:rsidRDefault="00E7337A" w:rsidP="00E7337A">
      <w:pPr>
        <w:jc w:val="center"/>
        <w:outlineLvl w:val="0"/>
        <w:rPr>
          <w:b/>
          <w:szCs w:val="28"/>
        </w:rPr>
      </w:pPr>
    </w:p>
    <w:p w:rsidR="00E7337A" w:rsidRDefault="00E7337A" w:rsidP="00E7337A">
      <w:pPr>
        <w:jc w:val="center"/>
        <w:outlineLvl w:val="0"/>
        <w:rPr>
          <w:b/>
          <w:szCs w:val="28"/>
        </w:rPr>
      </w:pPr>
    </w:p>
    <w:p w:rsidR="00E7337A" w:rsidRDefault="00E7337A" w:rsidP="00E7337A">
      <w:pPr>
        <w:jc w:val="center"/>
        <w:outlineLvl w:val="0"/>
        <w:rPr>
          <w:b/>
          <w:szCs w:val="28"/>
        </w:rPr>
      </w:pPr>
    </w:p>
    <w:p w:rsidR="00E7337A" w:rsidRDefault="00E7337A" w:rsidP="00E7337A">
      <w:pPr>
        <w:jc w:val="center"/>
        <w:outlineLvl w:val="0"/>
        <w:rPr>
          <w:b/>
          <w:szCs w:val="28"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E7337A"/>
    <w:rsid w:val="00196339"/>
    <w:rsid w:val="001B331B"/>
    <w:rsid w:val="002F1308"/>
    <w:rsid w:val="002F338C"/>
    <w:rsid w:val="00450A31"/>
    <w:rsid w:val="00561187"/>
    <w:rsid w:val="00582A2D"/>
    <w:rsid w:val="00582D22"/>
    <w:rsid w:val="006702D1"/>
    <w:rsid w:val="007A60A8"/>
    <w:rsid w:val="008B1281"/>
    <w:rsid w:val="00912B79"/>
    <w:rsid w:val="00927B24"/>
    <w:rsid w:val="00A94143"/>
    <w:rsid w:val="00E73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37A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7337A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33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37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ody Text"/>
    <w:basedOn w:val="a"/>
    <w:link w:val="a4"/>
    <w:semiHidden/>
    <w:unhideWhenUsed/>
    <w:rsid w:val="00E7337A"/>
    <w:pPr>
      <w:widowControl w:val="0"/>
      <w:shd w:val="clear" w:color="auto" w:fill="FFFFFF"/>
      <w:spacing w:before="600" w:after="600" w:line="322" w:lineRule="exac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4">
    <w:name w:val="Основной текст Знак"/>
    <w:basedOn w:val="a0"/>
    <w:link w:val="a3"/>
    <w:semiHidden/>
    <w:rsid w:val="00E7337A"/>
    <w:rPr>
      <w:sz w:val="27"/>
      <w:szCs w:val="27"/>
      <w:shd w:val="clear" w:color="auto" w:fill="FFFFFF"/>
    </w:rPr>
  </w:style>
  <w:style w:type="paragraph" w:customStyle="1" w:styleId="a5">
    <w:name w:val="Текст в заданном формате"/>
    <w:basedOn w:val="a"/>
    <w:rsid w:val="00E7337A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100">
    <w:name w:val="Основной текст (10)_"/>
    <w:basedOn w:val="a0"/>
    <w:link w:val="101"/>
    <w:uiPriority w:val="99"/>
    <w:semiHidden/>
    <w:locked/>
    <w:rsid w:val="00E7337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semiHidden/>
    <w:rsid w:val="00E7337A"/>
    <w:pPr>
      <w:widowControl w:val="0"/>
      <w:shd w:val="clear" w:color="auto" w:fill="FFFFFF"/>
      <w:spacing w:before="180" w:line="313" w:lineRule="exact"/>
    </w:pPr>
    <w:rPr>
      <w:rFonts w:eastAsiaTheme="minorHAnsi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E733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Normal (Web)"/>
    <w:basedOn w:val="a"/>
    <w:unhideWhenUsed/>
    <w:rsid w:val="00912B79"/>
    <w:pPr>
      <w:spacing w:before="100" w:beforeAutospacing="1" w:after="119"/>
    </w:pPr>
    <w:rPr>
      <w:rFonts w:eastAsia="Times New Roman"/>
    </w:rPr>
  </w:style>
  <w:style w:type="character" w:styleId="a7">
    <w:name w:val="Hyperlink"/>
    <w:basedOn w:val="a0"/>
    <w:uiPriority w:val="99"/>
    <w:semiHidden/>
    <w:unhideWhenUsed/>
    <w:rsid w:val="00927B24"/>
    <w:rPr>
      <w:color w:val="0000FF"/>
      <w:u w:val="single"/>
    </w:rPr>
  </w:style>
  <w:style w:type="paragraph" w:styleId="a8">
    <w:name w:val="Body Text Indent"/>
    <w:basedOn w:val="a"/>
    <w:link w:val="a9"/>
    <w:semiHidden/>
    <w:unhideWhenUsed/>
    <w:rsid w:val="00927B24"/>
    <w:pPr>
      <w:spacing w:after="120"/>
      <w:ind w:left="283"/>
    </w:pPr>
    <w:rPr>
      <w:rFonts w:eastAsia="Times New Roman"/>
    </w:rPr>
  </w:style>
  <w:style w:type="character" w:customStyle="1" w:styleId="a9">
    <w:name w:val="Основной текст с отступом Знак"/>
    <w:basedOn w:val="a0"/>
    <w:link w:val="a8"/>
    <w:semiHidden/>
    <w:rsid w:val="00927B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qFormat/>
    <w:rsid w:val="00927B24"/>
    <w:pPr>
      <w:spacing w:line="240" w:lineRule="auto"/>
      <w:jc w:val="left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48BF5EAA186F81CF5CB36CF3716B034C1267912FCDA42DBE6CE735D49DAA8038A1CA2145D2B173253q4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3D1EA-CF2E-469D-A3F3-C5157B9A2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678</Words>
  <Characters>3865</Characters>
  <Application>Microsoft Office Word</Application>
  <DocSecurity>0</DocSecurity>
  <Lines>32</Lines>
  <Paragraphs>9</Paragraphs>
  <ScaleCrop>false</ScaleCrop>
  <Company>Microsoft</Company>
  <LinksUpToDate>false</LinksUpToDate>
  <CharactersWithSpaces>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5</cp:revision>
  <dcterms:created xsi:type="dcterms:W3CDTF">2020-05-19T09:25:00Z</dcterms:created>
  <dcterms:modified xsi:type="dcterms:W3CDTF">2020-05-25T12:43:00Z</dcterms:modified>
</cp:coreProperties>
</file>