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6B2" w:rsidRPr="00F036B2" w:rsidRDefault="00F036B2" w:rsidP="00F036B2">
      <w:pPr>
        <w:shd w:val="clear" w:color="auto" w:fill="FFFFFF"/>
        <w:spacing w:before="267" w:after="180" w:line="267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F036B2">
        <w:rPr>
          <w:rFonts w:ascii="Times New Roman" w:eastAsia="Times New Roman" w:hAnsi="Times New Roman" w:cs="Times New Roman"/>
          <w:b/>
          <w:bCs/>
          <w:sz w:val="32"/>
          <w:szCs w:val="32"/>
        </w:rPr>
        <w:t>Об обязанности исполнителя вести раздельный учет результатов финансово-хозяйственной деятельности при исполнении контрактов государственного оборонного заказа</w:t>
      </w:r>
    </w:p>
    <w:p w:rsidR="00F036B2" w:rsidRPr="00F036B2" w:rsidRDefault="00F036B2" w:rsidP="00F036B2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Правовые основы регулирования отношений, связанных с выполнением государственного оборонного заказа, определены положениями Федерального закона от 29.12.2012 № 275-ФЗ «О государственном оборонном заказе» (далее – Федеральный закон от 29.12.2012 № 275-ФЗ).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В силу пункта 4 статьи 3 Федерального закона от 29.12.2012 № 275-ФЗ под исполнителем, участвующим в поставках продукции по государственному оборонному заказу, понимается лицо, входящее в кооперацию головного исполнителя и заключившее контракт с головным исполнителем или исполнителем.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proofErr w:type="gramStart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Таким образом, требования законодательства в сфере государственного оборонного заказа распространяются на любое юридическое лицо или индивидуального предпринимателя, привлекаемых в рамках исполнения основного государственного контракта.</w:t>
      </w:r>
      <w:proofErr w:type="gramEnd"/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В соответствии с частью 2 статьи 8Федерального закона от 29.12.2012 № 275-ФЗ одной из обязанностей исполнителя является ведение раздельного учета результатов финансово-хозяйственной деятельности по каждому контракту.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Особенности ведения такого учета определены постановлением Правительства РФ от 19.01.1998 № 47 «О Правилах ведения организациями, выполняющими государственный заказ за счет средств федерального бюджета, раздельного учета результатов финансово-хозяйственной деятельности» (далее – Правила).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proofErr w:type="gramStart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Согласно Правилам отдельному учету по каждому государственному контракту, контракту (договору) подлежат все задействованные при его исполнении ресурсы (производственные и коммерческие затраты, обязательства (дебиторская и кредиторская задолженности), денежные средства, имущественные права, материальные запасы, основные средства, нематериальные активы, дополнительные ресурсы за счет собственных</w:t>
      </w:r>
      <w:proofErr w:type="gramEnd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 источников организации или за счет перераспределения ресурсов других контрактов и т.д.) и оформляются такие ресурсы путем составления отдельной (либо по форме, позволяющей выделить привлечение ресурса на исполнение контракта) первичной учетной документации (лимитные карты, требования, рабочие наряды и т.д).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Каждая хозяйственная операция учитывается в составе ресурсов контракта.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Совокупный состав и направления использования ресурсов контракта раскрываются организацией в отчете об исполнении контракта, заполняемого по утвержденной постановлением Правительства Российской Федерации от 19.01.1998 № 47 форме.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lastRenderedPageBreak/>
        <w:t>Ответственность за нарушение требований о ведении раздельного учета результатов финансово-хозяйственной деятельности предусмотрена статьей 15.37 КоАП РФ.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proofErr w:type="gramStart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Согласно</w:t>
      </w:r>
      <w:proofErr w:type="gramEnd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 названной статьи неисполнение головным исполнителем, исполнителем по государственному оборонному заказу требования о ведении раздельного учета результатов финансово-хозяйственной деятельности влечет наложение административного штрафа на должностных лиц в размере от 20 000 до 50 000 рублей; на юридических лиц - от 300 000 до 500 000 рублей.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Также названной статьей предусмотрена ответственность за грубое нарушение Правил, под которым понимается искажение совокупных сумм понесенных расходов не менее чем на 10 процентов.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Санкция соответствующей части статьи 15.37. КоАП РФ предусматривает наказание в виде штрафа для должностных лиц в размере от 50 000 до 100 000 рублей или дисквалификацию на срок до 3-х лет; для юридических лиц размер штрафа составляет от 500 000 до 1 000 000 рублей.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Наиболее распространенной на практике проблемой являются случаи, когда привлекаемые к исполнению контрактов, заключенных в рамках государственного оборонного заказа, коммерческие организации не знают о такой особенности возникших обязательств, что влечет за собой нарушение требований закона и привлечение их к административной ответственности.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В данной связи исполнителям необходимо обращать внимание на </w:t>
      </w:r>
      <w:hyperlink r:id="rId4" w:history="1">
        <w:r w:rsidRPr="00F036B2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идентификатор</w:t>
        </w:r>
      </w:hyperlink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 (номер) государственного контракта, включение которого в условия любого, заключаемого в рамках его исполнения, контракта или договора является обязательным в силу закона.</w:t>
      </w:r>
    </w:p>
    <w:p w:rsidR="00B67E0A" w:rsidRDefault="00B67E0A"/>
    <w:sectPr w:rsidR="00B67E0A" w:rsidSect="00F036B2">
      <w:pgSz w:w="11906" w:h="16838"/>
      <w:pgMar w:top="1134" w:right="73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036B2"/>
    <w:rsid w:val="00062056"/>
    <w:rsid w:val="00B67E0A"/>
    <w:rsid w:val="00EA15DC"/>
    <w:rsid w:val="00F03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056"/>
  </w:style>
  <w:style w:type="paragraph" w:styleId="2">
    <w:name w:val="heading 2"/>
    <w:basedOn w:val="a"/>
    <w:link w:val="20"/>
    <w:uiPriority w:val="9"/>
    <w:qFormat/>
    <w:rsid w:val="00F036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036B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date">
    <w:name w:val="date"/>
    <w:basedOn w:val="a0"/>
    <w:rsid w:val="00F036B2"/>
  </w:style>
  <w:style w:type="paragraph" w:styleId="a3">
    <w:name w:val="Normal (Web)"/>
    <w:basedOn w:val="a"/>
    <w:uiPriority w:val="99"/>
    <w:semiHidden/>
    <w:unhideWhenUsed/>
    <w:rsid w:val="00F03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036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55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00493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648BF5EAA186F81CF5CB36CF3716B034C1267912FCDA42DBE6CE735D49DAA8038A1CA2145D2B173253q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615</Words>
  <Characters>3510</Characters>
  <Application>Microsoft Office Word</Application>
  <DocSecurity>0</DocSecurity>
  <Lines>29</Lines>
  <Paragraphs>8</Paragraphs>
  <ScaleCrop>false</ScaleCrop>
  <Company>Grizli777</Company>
  <LinksUpToDate>false</LinksUpToDate>
  <CharactersWithSpaces>4117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2019-12-19T13:13:00Z</cp:lastPrinted>
  <dcterms:created xsi:type="dcterms:W3CDTF">2020-05-25T11:48:00Z</dcterms:created>
  <dcterms:modified xsi:type="dcterms:W3CDTF">2020-05-25T11:48:00Z</dcterms:modified>
</cp:coreProperties>
</file>