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54C" w:rsidRDefault="00FD3E99">
      <w:pPr>
        <w:rPr>
          <w:rFonts w:hint="eastAsia"/>
        </w:rPr>
      </w:pPr>
      <w:bookmarkStart w:id="0" w:name="__DdeLink__536_426131920"/>
      <w:bookmarkStart w:id="1" w:name="_GoBack"/>
      <w:r>
        <w:t>Новые категории лиц, имеющие право на досрочную пенсию</w:t>
      </w:r>
      <w:bookmarkEnd w:id="0"/>
      <w:r>
        <w:br/>
      </w:r>
      <w:r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</w:r>
      <w:r>
        <w:br/>
        <w:t xml:space="preserve">Законом </w:t>
      </w:r>
      <w:r>
        <w:t xml:space="preserve">закреплен </w:t>
      </w:r>
      <w:proofErr w:type="spellStart"/>
      <w:r>
        <w:t>общеустановленый</w:t>
      </w:r>
      <w:proofErr w:type="spellEnd"/>
      <w:r>
        <w:t xml:space="preserve">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</w:r>
      <w:r>
        <w:br/>
        <w:t>1) многодетные матери с тремя и четырьмя детьми;</w:t>
      </w:r>
      <w:r>
        <w:br/>
        <w:t>2) граждане, имею</w:t>
      </w:r>
      <w:r>
        <w:t>щие большой стаж.</w:t>
      </w:r>
      <w:r>
        <w:br/>
        <w:t xml:space="preserve">Женщине имеющей трех детей, право выхода на пенсию будет предоставлено на три года раньше нового пенсионного возраста с учетом переходных положений. Маме четверых детей </w:t>
      </w:r>
      <w:proofErr w:type="gramStart"/>
      <w:r>
        <w:t>-н</w:t>
      </w:r>
      <w:proofErr w:type="gramEnd"/>
      <w:r>
        <w:t>а четыре года раньше нового пенсионного возраста с учетом переходны</w:t>
      </w:r>
      <w:r>
        <w:t>х положений.</w:t>
      </w:r>
      <w:r>
        <w:br/>
        <w:t xml:space="preserve">Для граждан, имеющих большой стаж, предусмотрено новое основание выхода </w:t>
      </w:r>
      <w:proofErr w:type="gramStart"/>
      <w:r>
        <w:t>на</w:t>
      </w:r>
      <w:proofErr w:type="gramEnd"/>
      <w:r>
        <w:t xml:space="preserve"> пению. Для женщин со стажем не менее 37 лет и мужчин со стажем не менее 42 лет возраст выхода на пенсию снизится на два года от </w:t>
      </w:r>
      <w:proofErr w:type="spellStart"/>
      <w:r>
        <w:t>общеустановленого</w:t>
      </w:r>
      <w:proofErr w:type="spellEnd"/>
      <w:r>
        <w:t>, но не ранее 55 лет дл</w:t>
      </w:r>
      <w:r>
        <w:t>я женщин и 60 лет для мужчин. В стаж для определения права включаются периоды работы и (или) иной деятельности, за которые начислялись и уплачивались страховые взносы в ПФР, а также периоды получения пособия по обязательному социальному страхованию в перио</w:t>
      </w:r>
      <w:r>
        <w:t xml:space="preserve">д временной нетрудоспособности. </w:t>
      </w:r>
      <w:bookmarkEnd w:id="1"/>
    </w:p>
    <w:sectPr w:rsidR="0075454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05A38"/>
    <w:multiLevelType w:val="multilevel"/>
    <w:tmpl w:val="BE2E65F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54C"/>
    <w:rsid w:val="0075454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2018-12-25T08:44:00Z</dcterms:created>
  <dcterms:modified xsi:type="dcterms:W3CDTF">2018-12-25T08:44:00Z</dcterms:modified>
  <dc:language>ru-RU</dc:language>
</cp:coreProperties>
</file>