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1DD" w:rsidRPr="00CE692E" w:rsidRDefault="008541DD" w:rsidP="00CE76AD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>РЕСПУБЛИКА  МОРДОВИЯ</w:t>
      </w:r>
    </w:p>
    <w:p w:rsidR="008541DD" w:rsidRPr="00CE692E" w:rsidRDefault="008541DD" w:rsidP="00CE76AD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</w:p>
    <w:p w:rsidR="008541DD" w:rsidRPr="00CE692E" w:rsidRDefault="008541DD" w:rsidP="00CE76AD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>АДМИНИСТРАЦИЯ</w:t>
      </w:r>
    </w:p>
    <w:p w:rsidR="008541DD" w:rsidRPr="00CE692E" w:rsidRDefault="00225B0D" w:rsidP="00CE76AD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ГОРЕНСКОГО</w:t>
      </w:r>
      <w:r w:rsidR="008541DD">
        <w:rPr>
          <w:rFonts w:ascii="Arial" w:hAnsi="Arial" w:cs="Arial"/>
          <w:b/>
          <w:bCs/>
          <w:sz w:val="28"/>
          <w:szCs w:val="28"/>
        </w:rPr>
        <w:t xml:space="preserve"> </w:t>
      </w:r>
      <w:r w:rsidR="008541DD" w:rsidRPr="00CE692E">
        <w:rPr>
          <w:rFonts w:ascii="Arial" w:hAnsi="Arial" w:cs="Arial"/>
          <w:b/>
          <w:bCs/>
          <w:sz w:val="28"/>
          <w:szCs w:val="28"/>
        </w:rPr>
        <w:t xml:space="preserve">  СЕЛЬСКОГО  ПОСЕЛЕНИЯ</w:t>
      </w:r>
    </w:p>
    <w:p w:rsidR="008541DD" w:rsidRPr="00CE692E" w:rsidRDefault="008541DD" w:rsidP="00CE76AD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>ЗУБОВО-ПОЛЯНСКОГО  МУНИЦИПАЛЬНОГО РАЙОНА</w:t>
      </w:r>
    </w:p>
    <w:p w:rsidR="008541DD" w:rsidRPr="00CE692E" w:rsidRDefault="008541DD" w:rsidP="00CE76AD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</w:p>
    <w:p w:rsidR="008541DD" w:rsidRPr="00CE692E" w:rsidRDefault="008541DD" w:rsidP="00CE76AD">
      <w:pPr>
        <w:pStyle w:val="a3"/>
        <w:jc w:val="center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>ПОСТАНОВЛЕНИЕ</w:t>
      </w:r>
    </w:p>
    <w:p w:rsidR="008541DD" w:rsidRPr="00CE692E" w:rsidRDefault="008541DD" w:rsidP="00CE76AD">
      <w:pPr>
        <w:pStyle w:val="a3"/>
        <w:rPr>
          <w:rFonts w:ascii="Arial" w:hAnsi="Arial" w:cs="Arial"/>
          <w:b/>
          <w:bCs/>
          <w:sz w:val="28"/>
          <w:szCs w:val="28"/>
        </w:rPr>
      </w:pPr>
    </w:p>
    <w:p w:rsidR="008541DD" w:rsidRPr="00CE692E" w:rsidRDefault="008541DD" w:rsidP="00CE76AD">
      <w:pPr>
        <w:pStyle w:val="a3"/>
        <w:rPr>
          <w:rFonts w:ascii="Arial" w:hAnsi="Arial" w:cs="Arial"/>
          <w:sz w:val="28"/>
          <w:szCs w:val="28"/>
        </w:rPr>
      </w:pPr>
      <w:r w:rsidRPr="00CE692E">
        <w:rPr>
          <w:rFonts w:ascii="Arial" w:hAnsi="Arial" w:cs="Arial"/>
          <w:sz w:val="28"/>
          <w:szCs w:val="28"/>
        </w:rPr>
        <w:t xml:space="preserve"> </w:t>
      </w:r>
    </w:p>
    <w:p w:rsidR="008541DD" w:rsidRPr="00CE692E" w:rsidRDefault="008541DD" w:rsidP="00CE76AD">
      <w:pPr>
        <w:pStyle w:val="a3"/>
        <w:rPr>
          <w:rFonts w:ascii="Arial" w:hAnsi="Arial" w:cs="Arial"/>
          <w:b/>
          <w:bCs/>
          <w:sz w:val="28"/>
          <w:szCs w:val="28"/>
        </w:rPr>
      </w:pPr>
      <w:r w:rsidRPr="00CE692E">
        <w:rPr>
          <w:rFonts w:ascii="Arial" w:hAnsi="Arial" w:cs="Arial"/>
          <w:b/>
          <w:bCs/>
          <w:sz w:val="28"/>
          <w:szCs w:val="28"/>
        </w:rPr>
        <w:t xml:space="preserve">                                   ОТ</w:t>
      </w:r>
      <w:r w:rsidR="00EE3565">
        <w:rPr>
          <w:rFonts w:ascii="Arial" w:hAnsi="Arial" w:cs="Arial"/>
          <w:b/>
          <w:bCs/>
          <w:sz w:val="28"/>
          <w:szCs w:val="28"/>
        </w:rPr>
        <w:t xml:space="preserve"> 24. 08 .</w:t>
      </w:r>
      <w:r w:rsidRPr="00CE692E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CE692E">
        <w:rPr>
          <w:rFonts w:ascii="Arial" w:hAnsi="Arial" w:cs="Arial"/>
          <w:b/>
          <w:bCs/>
          <w:sz w:val="28"/>
          <w:szCs w:val="28"/>
        </w:rPr>
        <w:t xml:space="preserve">2018 ГОДА        №  </w:t>
      </w:r>
      <w:r w:rsidR="00EE3565">
        <w:rPr>
          <w:rFonts w:ascii="Arial" w:hAnsi="Arial" w:cs="Arial"/>
          <w:b/>
          <w:bCs/>
          <w:sz w:val="28"/>
          <w:szCs w:val="28"/>
        </w:rPr>
        <w:t>32</w:t>
      </w:r>
    </w:p>
    <w:p w:rsidR="008541DD" w:rsidRPr="00CE692E" w:rsidRDefault="008541DD" w:rsidP="00177990">
      <w:pPr>
        <w:spacing w:before="100" w:beforeAutospacing="1" w:after="0" w:line="240" w:lineRule="auto"/>
        <w:ind w:left="646"/>
        <w:jc w:val="center"/>
        <w:rPr>
          <w:rFonts w:ascii="Arial" w:hAnsi="Arial" w:cs="Arial"/>
          <w:sz w:val="28"/>
          <w:szCs w:val="28"/>
          <w:lang w:eastAsia="ru-RU"/>
        </w:rPr>
      </w:pPr>
    </w:p>
    <w:p w:rsidR="008541DD" w:rsidRPr="008944E7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sz w:val="28"/>
          <w:szCs w:val="28"/>
          <w:lang w:eastAsia="ru-RU"/>
        </w:rPr>
      </w:pPr>
      <w:r w:rsidRPr="008944E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ОБ УТВЕРЖДЕНИИ ПРОГРАММЫ</w:t>
      </w:r>
      <w:r w:rsidRPr="008944E7">
        <w:rPr>
          <w:rFonts w:ascii="Arial" w:hAnsi="Arial" w:cs="Arial"/>
          <w:b/>
          <w:sz w:val="28"/>
          <w:szCs w:val="28"/>
          <w:lang w:eastAsia="ru-RU"/>
        </w:rPr>
        <w:t xml:space="preserve"> </w:t>
      </w:r>
      <w:r w:rsidRPr="008944E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КОМПЛЕКСНОГО РАЗВИТИЯ СОЦИАЛЬНОЙ ИНФРАСТРУКТУРЫ </w:t>
      </w:r>
      <w:r w:rsidR="00225B0D">
        <w:rPr>
          <w:rFonts w:ascii="Arial" w:hAnsi="Arial" w:cs="Arial"/>
          <w:b/>
          <w:bCs/>
          <w:sz w:val="28"/>
          <w:szCs w:val="28"/>
          <w:lang w:eastAsia="ru-RU"/>
        </w:rPr>
        <w:t>ГОРЕНСКОГО</w:t>
      </w:r>
      <w:r w:rsidRPr="008944E7">
        <w:rPr>
          <w:rFonts w:ascii="Arial" w:hAnsi="Arial" w:cs="Arial"/>
          <w:b/>
          <w:bCs/>
          <w:sz w:val="28"/>
          <w:szCs w:val="28"/>
          <w:lang w:eastAsia="ru-RU"/>
        </w:rPr>
        <w:t xml:space="preserve"> </w:t>
      </w:r>
      <w:r w:rsidRPr="008944E7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 НА 2018 – 2028 ГОДЫ</w:t>
      </w: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8541DD" w:rsidRPr="00CE692E" w:rsidRDefault="008541DD" w:rsidP="00CE76AD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  <w:proofErr w:type="gramStart"/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>Во исполнение Федерального закона от 06 октября 2003 г. №131-ФЗ «Об общих принципах организации местного самоуправления в Российской Федерации», Постановления Правительства Российской Федерации от 01 октября 2015 г. №1050 «Об утверждении требований к программам комплексного развития социальной инфраструктуры поселений, городских округов»</w:t>
      </w:r>
      <w:r w:rsidRPr="00CE692E">
        <w:rPr>
          <w:rFonts w:ascii="Arial" w:hAnsi="Arial" w:cs="Arial"/>
          <w:sz w:val="24"/>
          <w:szCs w:val="24"/>
        </w:rPr>
        <w:t xml:space="preserve"> а</w:t>
      </w:r>
      <w:r w:rsidRPr="00CE692E">
        <w:rPr>
          <w:rFonts w:ascii="Arial" w:hAnsi="Arial" w:cs="Arial"/>
          <w:color w:val="000000"/>
          <w:spacing w:val="4"/>
          <w:sz w:val="24"/>
          <w:szCs w:val="24"/>
        </w:rPr>
        <w:t xml:space="preserve">дминистрация  </w:t>
      </w:r>
      <w:r w:rsidR="00225B0D">
        <w:rPr>
          <w:rFonts w:ascii="Arial" w:hAnsi="Arial" w:cs="Arial"/>
          <w:color w:val="000000"/>
          <w:spacing w:val="4"/>
          <w:sz w:val="24"/>
          <w:szCs w:val="24"/>
        </w:rPr>
        <w:t>Горенского</w:t>
      </w:r>
      <w:r>
        <w:rPr>
          <w:rFonts w:ascii="Arial" w:hAnsi="Arial" w:cs="Arial"/>
          <w:color w:val="000000"/>
          <w:spacing w:val="4"/>
          <w:sz w:val="24"/>
          <w:szCs w:val="24"/>
        </w:rPr>
        <w:t xml:space="preserve"> </w:t>
      </w:r>
      <w:r w:rsidRPr="00CE692E">
        <w:rPr>
          <w:rFonts w:ascii="Arial" w:hAnsi="Arial" w:cs="Arial"/>
          <w:color w:val="000000"/>
          <w:spacing w:val="4"/>
          <w:sz w:val="24"/>
          <w:szCs w:val="24"/>
        </w:rPr>
        <w:t xml:space="preserve"> сельского поселения </w:t>
      </w:r>
      <w:proofErr w:type="spellStart"/>
      <w:r w:rsidRPr="00CE692E">
        <w:rPr>
          <w:rFonts w:ascii="Arial" w:hAnsi="Arial" w:cs="Arial"/>
          <w:color w:val="000000"/>
          <w:spacing w:val="4"/>
          <w:sz w:val="24"/>
          <w:szCs w:val="24"/>
        </w:rPr>
        <w:t>Зубово-Полянского</w:t>
      </w:r>
      <w:proofErr w:type="spellEnd"/>
      <w:r w:rsidRPr="00CE692E">
        <w:rPr>
          <w:rFonts w:ascii="Arial" w:hAnsi="Arial" w:cs="Arial"/>
          <w:color w:val="000000"/>
          <w:spacing w:val="4"/>
          <w:sz w:val="24"/>
          <w:szCs w:val="24"/>
        </w:rPr>
        <w:t xml:space="preserve"> муниципального района Республики Мордовия постановляет:</w:t>
      </w:r>
      <w:proofErr w:type="gramEnd"/>
    </w:p>
    <w:p w:rsidR="008541DD" w:rsidRDefault="008541DD" w:rsidP="00CE76AD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8541DD" w:rsidRPr="00CE692E" w:rsidRDefault="008541DD" w:rsidP="00CE76AD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8541DD" w:rsidRPr="00CE692E" w:rsidRDefault="008541DD" w:rsidP="00CE76A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1. Утвердить Программу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к</w:t>
      </w: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>омплексно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го</w:t>
      </w: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 развити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я</w:t>
      </w: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 социальной инфраструктуры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поселение </w:t>
      </w:r>
      <w:proofErr w:type="spellStart"/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 на 2018 – 2028 годы.</w:t>
      </w:r>
    </w:p>
    <w:p w:rsidR="008541DD" w:rsidRPr="00CE692E" w:rsidRDefault="008541DD" w:rsidP="00CE76AD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CE692E">
        <w:rPr>
          <w:rFonts w:ascii="Arial" w:hAnsi="Arial" w:cs="Arial"/>
          <w:color w:val="000000"/>
          <w:sz w:val="24"/>
          <w:szCs w:val="24"/>
          <w:lang w:eastAsia="ru-RU"/>
        </w:rPr>
        <w:t xml:space="preserve">2. </w:t>
      </w:r>
      <w:r w:rsidRPr="00CE692E">
        <w:rPr>
          <w:rFonts w:ascii="Arial" w:hAnsi="Arial" w:cs="Arial"/>
          <w:sz w:val="24"/>
          <w:szCs w:val="24"/>
        </w:rPr>
        <w:t>Настоящее постановление вступает в силу со дня его подписания и  подлежит  официальному опубликованию.</w:t>
      </w:r>
    </w:p>
    <w:p w:rsidR="008541DD" w:rsidRPr="00CE692E" w:rsidRDefault="008541DD" w:rsidP="00CE76A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541DD" w:rsidRPr="00CE692E" w:rsidRDefault="008541DD" w:rsidP="00CE76AD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8541DD" w:rsidRPr="00CE692E" w:rsidRDefault="008541DD" w:rsidP="00CE76AD">
      <w:pPr>
        <w:pStyle w:val="a3"/>
        <w:rPr>
          <w:rFonts w:ascii="Arial" w:hAnsi="Arial" w:cs="Arial"/>
          <w:sz w:val="24"/>
          <w:szCs w:val="24"/>
        </w:rPr>
      </w:pPr>
      <w:r w:rsidRPr="00CE692E">
        <w:rPr>
          <w:rFonts w:ascii="Arial" w:hAnsi="Arial" w:cs="Arial"/>
          <w:sz w:val="24"/>
          <w:szCs w:val="24"/>
        </w:rPr>
        <w:t xml:space="preserve"> </w:t>
      </w:r>
    </w:p>
    <w:p w:rsidR="008541DD" w:rsidRPr="00CE692E" w:rsidRDefault="008541DD" w:rsidP="00CE76AD">
      <w:pPr>
        <w:pStyle w:val="a3"/>
        <w:rPr>
          <w:rFonts w:ascii="Arial" w:hAnsi="Arial" w:cs="Arial"/>
          <w:sz w:val="24"/>
          <w:szCs w:val="24"/>
        </w:rPr>
      </w:pPr>
    </w:p>
    <w:p w:rsidR="008541DD" w:rsidRPr="00CE692E" w:rsidRDefault="008541DD" w:rsidP="00CE76AD">
      <w:pPr>
        <w:pStyle w:val="a3"/>
        <w:rPr>
          <w:rFonts w:ascii="Arial" w:hAnsi="Arial" w:cs="Arial"/>
          <w:sz w:val="24"/>
          <w:szCs w:val="24"/>
        </w:rPr>
      </w:pPr>
    </w:p>
    <w:p w:rsidR="008541DD" w:rsidRPr="00CE692E" w:rsidRDefault="008541DD" w:rsidP="00CE76AD">
      <w:pPr>
        <w:pStyle w:val="a3"/>
        <w:rPr>
          <w:rFonts w:ascii="Arial" w:hAnsi="Arial" w:cs="Arial"/>
          <w:sz w:val="24"/>
          <w:szCs w:val="24"/>
        </w:rPr>
      </w:pPr>
    </w:p>
    <w:p w:rsidR="008541DD" w:rsidRPr="00CE692E" w:rsidRDefault="008541DD" w:rsidP="00CE76AD">
      <w:pPr>
        <w:pStyle w:val="a3"/>
        <w:rPr>
          <w:rFonts w:ascii="Arial" w:hAnsi="Arial" w:cs="Arial"/>
          <w:sz w:val="24"/>
          <w:szCs w:val="24"/>
        </w:rPr>
      </w:pPr>
      <w:r w:rsidRPr="00CE692E">
        <w:rPr>
          <w:rFonts w:ascii="Arial" w:hAnsi="Arial" w:cs="Arial"/>
          <w:sz w:val="24"/>
          <w:szCs w:val="24"/>
        </w:rPr>
        <w:t xml:space="preserve"> Глава </w:t>
      </w:r>
    </w:p>
    <w:p w:rsidR="008541DD" w:rsidRPr="00CE692E" w:rsidRDefault="00225B0D" w:rsidP="00CE76AD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Горенского</w:t>
      </w:r>
      <w:r w:rsidR="008541DD">
        <w:rPr>
          <w:rFonts w:ascii="Arial" w:hAnsi="Arial" w:cs="Arial"/>
          <w:sz w:val="24"/>
          <w:szCs w:val="24"/>
        </w:rPr>
        <w:t xml:space="preserve"> </w:t>
      </w:r>
      <w:r w:rsidR="008541DD" w:rsidRPr="00CE692E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541DD" w:rsidRPr="00CE692E" w:rsidRDefault="008541DD" w:rsidP="00CE76AD">
      <w:pPr>
        <w:pStyle w:val="a3"/>
        <w:rPr>
          <w:rFonts w:ascii="Arial" w:hAnsi="Arial" w:cs="Arial"/>
          <w:sz w:val="24"/>
          <w:szCs w:val="24"/>
        </w:rPr>
      </w:pPr>
      <w:r w:rsidRPr="00CE692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E692E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CE692E">
        <w:rPr>
          <w:rFonts w:ascii="Arial" w:hAnsi="Arial" w:cs="Arial"/>
          <w:sz w:val="24"/>
          <w:szCs w:val="24"/>
        </w:rPr>
        <w:t xml:space="preserve"> муниципального </w:t>
      </w:r>
    </w:p>
    <w:p w:rsidR="008541DD" w:rsidRPr="00CE692E" w:rsidRDefault="008541DD" w:rsidP="00CE76AD">
      <w:pPr>
        <w:pStyle w:val="a3"/>
        <w:rPr>
          <w:rFonts w:ascii="Arial" w:hAnsi="Arial" w:cs="Arial"/>
          <w:sz w:val="24"/>
          <w:szCs w:val="24"/>
          <w:lang w:eastAsia="ru-RU"/>
        </w:rPr>
      </w:pPr>
      <w:r w:rsidRPr="00CE692E">
        <w:rPr>
          <w:rFonts w:ascii="Arial" w:hAnsi="Arial" w:cs="Arial"/>
          <w:sz w:val="24"/>
          <w:szCs w:val="24"/>
        </w:rPr>
        <w:t xml:space="preserve"> района Республики  Мордовия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</w:t>
      </w:r>
      <w:proofErr w:type="spellStart"/>
      <w:r w:rsidR="00225B0D">
        <w:rPr>
          <w:rFonts w:ascii="Arial" w:hAnsi="Arial" w:cs="Arial"/>
          <w:sz w:val="24"/>
          <w:szCs w:val="24"/>
        </w:rPr>
        <w:t>А.Ю.Телякова</w:t>
      </w:r>
      <w:proofErr w:type="spellEnd"/>
    </w:p>
    <w:p w:rsidR="008541DD" w:rsidRPr="00CE692E" w:rsidRDefault="008541DD" w:rsidP="00177990">
      <w:pPr>
        <w:spacing w:before="100" w:beforeAutospacing="1"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right"/>
        <w:rPr>
          <w:rFonts w:ascii="Arial" w:hAnsi="Arial" w:cs="Arial"/>
          <w:b/>
          <w:bCs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sz w:val="32"/>
          <w:szCs w:val="32"/>
          <w:lang w:eastAsia="ru-RU"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П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рограмма</w:t>
      </w: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к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омплексно</w:t>
      </w: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го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 развити</w:t>
      </w: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я</w:t>
      </w: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 социальной инфраструктуры </w:t>
      </w:r>
    </w:p>
    <w:p w:rsidR="008541DD" w:rsidRPr="00CE692E" w:rsidRDefault="00225B0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Горенского</w:t>
      </w:r>
      <w:r w:rsidR="008541DD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 </w:t>
      </w:r>
      <w:r w:rsidR="008541DD"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 сельского поселения </w:t>
      </w: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lang w:eastAsia="ru-RU"/>
        </w:rPr>
      </w:pPr>
      <w:proofErr w:type="spellStart"/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Зубов</w:t>
      </w:r>
      <w:proofErr w:type="gramStart"/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о</w:t>
      </w:r>
      <w:proofErr w:type="spellEnd"/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-</w:t>
      </w:r>
      <w:proofErr w:type="gramEnd"/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 xml:space="preserve"> Полянского муниципального района </w:t>
      </w: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sz w:val="32"/>
          <w:szCs w:val="32"/>
          <w:lang w:eastAsia="ru-RU"/>
        </w:rPr>
      </w:pPr>
      <w:r w:rsidRPr="00CE692E">
        <w:rPr>
          <w:rFonts w:ascii="Arial" w:hAnsi="Arial" w:cs="Arial"/>
          <w:b/>
          <w:bCs/>
          <w:color w:val="000000"/>
          <w:sz w:val="32"/>
          <w:szCs w:val="32"/>
          <w:lang w:eastAsia="ru-RU"/>
        </w:rPr>
        <w:t>Республики Мордовия на 2018-2028 годы</w:t>
      </w: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40"/>
          <w:szCs w:val="40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CE692E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EE3565" w:rsidRPr="00CE692E" w:rsidRDefault="00EE3565" w:rsidP="00177990">
      <w:pPr>
        <w:spacing w:before="100" w:beforeAutospacing="1" w:after="0" w:line="240" w:lineRule="auto"/>
        <w:jc w:val="center"/>
        <w:rPr>
          <w:rFonts w:ascii="Arial" w:hAnsi="Arial" w:cs="Arial"/>
          <w:color w:val="000000"/>
          <w:sz w:val="26"/>
          <w:szCs w:val="26"/>
          <w:lang w:eastAsia="ru-RU"/>
        </w:rPr>
      </w:pPr>
    </w:p>
    <w:p w:rsidR="008541DD" w:rsidRPr="00026698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r w:rsidRPr="00026698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lastRenderedPageBreak/>
        <w:t>ПАСПОРТ ПРОГРАММЫ</w:t>
      </w:r>
    </w:p>
    <w:p w:rsidR="008541DD" w:rsidRPr="009122C5" w:rsidRDefault="008541DD" w:rsidP="00177990">
      <w:pPr>
        <w:shd w:val="clear" w:color="auto" w:fill="FFFFFF"/>
        <w:spacing w:before="100" w:beforeAutospacing="1" w:after="0" w:line="240" w:lineRule="auto"/>
        <w:rPr>
          <w:rFonts w:ascii="Arial" w:hAnsi="Arial" w:cs="Arial"/>
          <w:sz w:val="24"/>
          <w:szCs w:val="24"/>
          <w:lang w:eastAsia="ru-RU"/>
        </w:rPr>
      </w:pPr>
      <w:bookmarkStart w:id="0" w:name="_Toc166314947"/>
      <w:bookmarkEnd w:id="0"/>
      <w:r w:rsidRPr="009122C5">
        <w:rPr>
          <w:rFonts w:ascii="Arial" w:hAnsi="Arial" w:cs="Arial"/>
          <w:sz w:val="24"/>
          <w:szCs w:val="24"/>
          <w:lang w:eastAsia="ru-RU"/>
        </w:rPr>
        <w:t> </w:t>
      </w:r>
    </w:p>
    <w:tbl>
      <w:tblPr>
        <w:tblW w:w="949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264"/>
        <w:gridCol w:w="7231"/>
      </w:tblGrid>
      <w:tr w:rsidR="008541DD" w:rsidRPr="009122C5">
        <w:trPr>
          <w:trHeight w:val="1464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220BDC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рограмма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омплексно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го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развити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я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социальной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инфраструктуры</w:t>
            </w:r>
            <w:r w:rsidR="00225B0D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Горенского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  <w:r w:rsidRPr="009122C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на 2018-2028 годы (далее – Программа)</w:t>
            </w:r>
          </w:p>
        </w:tc>
      </w:tr>
      <w:tr w:rsidR="008541DD" w:rsidRPr="009122C5">
        <w:trPr>
          <w:trHeight w:val="190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Основания для разработки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9122C5">
            <w:pPr>
              <w:pStyle w:val="a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 xml:space="preserve">- Федеральный закон от 06 октября 2003 года </w:t>
            </w:r>
            <w:hyperlink r:id="rId6" w:tgtFrame="_top" w:history="1">
              <w:r w:rsidRPr="009122C5">
                <w:rPr>
                  <w:rFonts w:ascii="Arial" w:hAnsi="Arial" w:cs="Arial"/>
                  <w:color w:val="000000"/>
                  <w:sz w:val="24"/>
                  <w:szCs w:val="24"/>
                  <w:u w:val="single"/>
                  <w:lang w:eastAsia="ru-RU"/>
                </w:rPr>
                <w:t>№ 131-ФЗ</w:t>
              </w:r>
            </w:hyperlink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8541DD" w:rsidRPr="009122C5" w:rsidRDefault="008541DD" w:rsidP="009122C5">
            <w:pPr>
              <w:pStyle w:val="a3"/>
              <w:rPr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 постановление Правительства Российской Федерации от 01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  <w:r w:rsidRPr="009122C5">
              <w:rPr>
                <w:lang w:eastAsia="ru-RU"/>
              </w:rPr>
              <w:t xml:space="preserve"> </w:t>
            </w:r>
          </w:p>
        </w:tc>
      </w:tr>
      <w:tr w:rsidR="008541DD" w:rsidRPr="009122C5">
        <w:trPr>
          <w:trHeight w:val="60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="00225B0D">
              <w:rPr>
                <w:rFonts w:ascii="Arial" w:hAnsi="Arial" w:cs="Arial"/>
                <w:sz w:val="24"/>
                <w:szCs w:val="24"/>
                <w:lang w:eastAsia="ru-RU"/>
              </w:rPr>
              <w:t>Горенского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8541DD" w:rsidRPr="009122C5">
        <w:trPr>
          <w:trHeight w:val="51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="00225B0D">
              <w:rPr>
                <w:rFonts w:ascii="Arial" w:hAnsi="Arial" w:cs="Arial"/>
                <w:sz w:val="24"/>
                <w:szCs w:val="24"/>
                <w:lang w:eastAsia="ru-RU"/>
              </w:rPr>
              <w:t>Горенского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8541DD" w:rsidRPr="009122C5">
        <w:trPr>
          <w:trHeight w:val="838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gramStart"/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936D2E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Глава  </w:t>
            </w:r>
            <w:r w:rsidR="00225B0D">
              <w:rPr>
                <w:rFonts w:ascii="Arial" w:hAnsi="Arial" w:cs="Arial"/>
                <w:sz w:val="24"/>
                <w:szCs w:val="24"/>
                <w:lang w:eastAsia="ru-RU"/>
              </w:rPr>
              <w:t>Горенского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8541DD" w:rsidRPr="009122C5">
        <w:trPr>
          <w:trHeight w:val="1635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 xml:space="preserve">Создание материальной базы развития социальной инфраструктуры для обеспечения решения главной стратегической цели - повышение качества жизни населения на территории муниципального образования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Каргашинское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сельское поселение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8541DD" w:rsidRPr="009122C5">
        <w:trPr>
          <w:trHeight w:val="872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9122C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122C5">
              <w:rPr>
                <w:rFonts w:ascii="Arial" w:hAnsi="Arial" w:cs="Arial"/>
                <w:sz w:val="24"/>
                <w:szCs w:val="24"/>
              </w:rPr>
              <w:t>1. Повышение безопасности, качества и эффективности использования населением объектов социальной инфраструктуры поселения.</w:t>
            </w:r>
          </w:p>
          <w:p w:rsidR="008541DD" w:rsidRPr="009122C5" w:rsidRDefault="008541DD" w:rsidP="009122C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122C5">
              <w:rPr>
                <w:rFonts w:ascii="Arial" w:hAnsi="Arial" w:cs="Arial"/>
                <w:sz w:val="24"/>
                <w:szCs w:val="24"/>
              </w:rPr>
              <w:t xml:space="preserve">2. Обеспечение доступности объектов социальной инфраструктуры для населения в соответствии с нормативами градостроительного проектирования </w:t>
            </w:r>
            <w:r w:rsidR="00225B0D">
              <w:rPr>
                <w:rFonts w:ascii="Arial" w:hAnsi="Arial" w:cs="Arial"/>
                <w:sz w:val="24"/>
                <w:szCs w:val="24"/>
              </w:rPr>
              <w:t>Горенского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22C5">
              <w:rPr>
                <w:rFonts w:ascii="Arial" w:hAnsi="Arial" w:cs="Arial"/>
                <w:sz w:val="24"/>
                <w:szCs w:val="24"/>
              </w:rPr>
              <w:t xml:space="preserve"> сельского поселения.</w:t>
            </w:r>
          </w:p>
          <w:p w:rsidR="008541DD" w:rsidRPr="009122C5" w:rsidRDefault="008541DD" w:rsidP="009122C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122C5">
              <w:rPr>
                <w:rFonts w:ascii="Arial" w:hAnsi="Arial" w:cs="Arial"/>
                <w:sz w:val="24"/>
                <w:szCs w:val="24"/>
              </w:rPr>
              <w:t>3. Обеспечение сбалансированного,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поселения.</w:t>
            </w:r>
          </w:p>
          <w:p w:rsidR="008541DD" w:rsidRPr="009122C5" w:rsidRDefault="008541DD" w:rsidP="009122C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122C5">
              <w:rPr>
                <w:rFonts w:ascii="Arial" w:hAnsi="Arial" w:cs="Arial"/>
                <w:sz w:val="24"/>
                <w:szCs w:val="24"/>
              </w:rPr>
              <w:t xml:space="preserve">4. Обеспечение </w:t>
            </w:r>
            <w:proofErr w:type="gramStart"/>
            <w:r w:rsidRPr="009122C5">
              <w:rPr>
                <w:rFonts w:ascii="Arial" w:hAnsi="Arial" w:cs="Arial"/>
                <w:sz w:val="24"/>
                <w:szCs w:val="24"/>
              </w:rPr>
              <w:t>достижения расчетного уровня обеспеченности населения поселения</w:t>
            </w:r>
            <w:proofErr w:type="gramEnd"/>
            <w:r w:rsidRPr="009122C5">
              <w:rPr>
                <w:rFonts w:ascii="Arial" w:hAnsi="Arial" w:cs="Arial"/>
                <w:sz w:val="24"/>
                <w:szCs w:val="24"/>
              </w:rPr>
              <w:t xml:space="preserve"> услугами в областях образования, здравоохранения, физической культуры и массового спорта и культуры.</w:t>
            </w:r>
          </w:p>
          <w:p w:rsidR="008541DD" w:rsidRPr="009122C5" w:rsidRDefault="008541DD" w:rsidP="009122C5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</w:rPr>
              <w:lastRenderedPageBreak/>
              <w:t>5. Повышение эффективности функционирования действующей социальной инфраструктуры.</w:t>
            </w:r>
          </w:p>
        </w:tc>
      </w:tr>
      <w:tr w:rsidR="008541DD" w:rsidRPr="009122C5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2018-2028 годы</w:t>
            </w:r>
          </w:p>
        </w:tc>
      </w:tr>
      <w:tr w:rsidR="008541DD" w:rsidRPr="009122C5">
        <w:trPr>
          <w:trHeight w:val="95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Мероприятия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97582E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122C5">
              <w:rPr>
                <w:rFonts w:ascii="Arial" w:hAnsi="Arial" w:cs="Arial"/>
                <w:sz w:val="24"/>
                <w:szCs w:val="24"/>
              </w:rPr>
              <w:t>1. Капитальный ремонт здания Дома культуры.</w:t>
            </w:r>
          </w:p>
          <w:p w:rsidR="008541DD" w:rsidRPr="009122C5" w:rsidRDefault="008541DD" w:rsidP="0097582E">
            <w:pPr>
              <w:pStyle w:val="a3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541DD" w:rsidRPr="009122C5">
        <w:trPr>
          <w:trHeight w:val="95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Исполнители основных мероприятий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97582E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Администрация </w:t>
            </w:r>
            <w:r w:rsidR="00225B0D">
              <w:rPr>
                <w:rFonts w:ascii="Arial" w:hAnsi="Arial" w:cs="Arial"/>
                <w:sz w:val="24"/>
                <w:szCs w:val="24"/>
                <w:lang w:eastAsia="ru-RU"/>
              </w:rPr>
              <w:t>Горенского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8541DD" w:rsidRPr="009122C5">
        <w:trPr>
          <w:trHeight w:val="570"/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Источники финансирования:</w:t>
            </w:r>
          </w:p>
          <w:p w:rsidR="008541DD" w:rsidRPr="009122C5" w:rsidRDefault="008541DD" w:rsidP="00CE692E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122C5">
              <w:rPr>
                <w:rFonts w:ascii="Arial" w:hAnsi="Arial" w:cs="Arial"/>
                <w:sz w:val="24"/>
                <w:szCs w:val="24"/>
              </w:rPr>
              <w:t>- средства республиканского бюджета;</w:t>
            </w:r>
          </w:p>
          <w:p w:rsidR="008541DD" w:rsidRPr="009122C5" w:rsidRDefault="008541DD" w:rsidP="00CE692E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9122C5">
              <w:rPr>
                <w:rFonts w:ascii="Arial" w:hAnsi="Arial" w:cs="Arial"/>
                <w:sz w:val="24"/>
                <w:szCs w:val="24"/>
              </w:rPr>
              <w:t xml:space="preserve">- средства местного бюджета </w:t>
            </w:r>
          </w:p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 xml:space="preserve">Бюджетные ассигнования, предусмотренные в плановом периоде 2018-2028 годов, будут уточнены при формировании проектов бюджета поселения с учетом изменения ассигнований из бюджетов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муниципального района и бюджета Республики Мордовия.</w:t>
            </w:r>
          </w:p>
        </w:tc>
      </w:tr>
      <w:tr w:rsidR="008541DD" w:rsidRPr="009122C5">
        <w:trPr>
          <w:tblCellSpacing w:w="0" w:type="dxa"/>
          <w:jc w:val="center"/>
        </w:trPr>
        <w:tc>
          <w:tcPr>
            <w:tcW w:w="2264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CE692E">
            <w:pPr>
              <w:spacing w:before="100" w:beforeAutospacing="1"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2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177990">
            <w:pPr>
              <w:spacing w:before="100" w:beforeAutospacing="1" w:after="119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Развитие социальной инфраструктуры, образования, здравоохранения, культуры, физкультуры и спорта.</w:t>
            </w:r>
          </w:p>
        </w:tc>
      </w:tr>
    </w:tbl>
    <w:p w:rsidR="008541DD" w:rsidRDefault="008541DD" w:rsidP="00177990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bookmarkStart w:id="1" w:name="_Toc309889325"/>
      <w:bookmarkEnd w:id="1"/>
    </w:p>
    <w:p w:rsidR="008541DD" w:rsidRPr="009122C5" w:rsidRDefault="008541DD" w:rsidP="00177990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1. </w:t>
      </w: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Социально – экономическое развитие</w:t>
      </w:r>
    </w:p>
    <w:p w:rsidR="008541DD" w:rsidRPr="009122C5" w:rsidRDefault="008541DD" w:rsidP="00177990">
      <w:pPr>
        <w:spacing w:before="100" w:beforeAutospacing="1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1.1. Социально – экономическое состояние и перспективы развития сельского поселения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Главной целью социально-экономического развития любого муниципального образования является создание условий, которые будут способствовать устойчивому развитию его экономики, существенному улучшению материального и социального положения населения.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Развитие экономического потенциала любого муниципального образования напрямую зависит</w:t>
      </w:r>
      <w:r w:rsidRPr="009122C5">
        <w:rPr>
          <w:rFonts w:ascii="Arial" w:hAnsi="Arial" w:cs="Arial"/>
          <w:sz w:val="24"/>
          <w:szCs w:val="24"/>
          <w:lang w:eastAsia="ru-RU"/>
        </w:rPr>
        <w:t xml:space="preserve"> от активности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протекающих в нем инвестиционных процессов. 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Поэтому важнейшей стороной деятельности администрации поселения является привлечение частных инвестиций в экономику поселения,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программах, в том числе и в рамках реализации национальных проектов.</w:t>
      </w:r>
      <w:proofErr w:type="gramEnd"/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В качестве приоритетных направлений экономического развития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следует выделить: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- туризм;</w:t>
      </w:r>
    </w:p>
    <w:p w:rsidR="008541DD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малое предпринимательство.</w:t>
      </w: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1.2.Сельское хозяйство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Сельскохозяйственное производство существует на уровне личных подсобных хозяйств населения. На начало 2018 года на территории поселения насчитывалось </w:t>
      </w:r>
      <w:r w:rsidR="00AB6BE0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94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личных подсобных хозяйств. Количество их постепенно уменьшается. Жители поселения занимаются производством сельхозпродукции для собственных нужд: выращивают картошку и овощи для личного потребления, держат небольшое количество скота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1.3.Малое предпринимательство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Развитие экономики поселения тесно связано с возможностями малого бизнеса, так как все производственные предприяти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я(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розничная торговля) на территории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являются мелкими индивидуальными предприятиями. Количество индивидуальных предпринимателей на т</w:t>
      </w:r>
      <w:r w:rsidR="007C2118">
        <w:rPr>
          <w:rFonts w:ascii="Arial" w:hAnsi="Arial" w:cs="Arial"/>
          <w:color w:val="000000"/>
          <w:sz w:val="24"/>
          <w:szCs w:val="24"/>
          <w:lang w:eastAsia="ru-RU"/>
        </w:rPr>
        <w:t>ерритории поселения составляет 2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человека.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Сферу р</w:t>
      </w:r>
      <w:r w:rsidR="007C2118">
        <w:rPr>
          <w:rFonts w:ascii="Arial" w:hAnsi="Arial" w:cs="Arial"/>
          <w:color w:val="000000"/>
          <w:sz w:val="24"/>
          <w:szCs w:val="24"/>
          <w:lang w:eastAsia="ru-RU"/>
        </w:rPr>
        <w:t xml:space="preserve">озничной торговли представляет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1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магазин.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Развитие экономики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тесно связано с возможностями малого бизнеса - малый бизнес является основой всех отраслей экономики, развитие малого предпринимательства способствует решению проблемы занятости, увеличению выпускаемой продукции.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Дополнительным источником поступления денежных сре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дств в б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юджет поселения, создания новых рабочих мест и условий для развития малого предпринимательства может стать развитие туристической отрасли.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1.4.Туризм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Из-за удаленности, недостаточного количества и плохого состояния существующих дорог, отсутствие мест проживания и обслуживающих объектов туристической инфраструктуры, туристическая отрасль в 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Горенском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сельском поселении не развита.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В то же время в поселении существует необходимые предпосылки для развития некоторых видов выездного туризма: это экологически чистая, очень красивая природа, река Вад,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обширные лесные угодья. Имеющийся на территории поселения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биоресурсный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потенциал и природно-климатические условия позволяют создать ряд баз с сопутствующей инфраструктурой для организации отдыха на коммерческой основе. Кроме этого уже в настоящее время на территории нашего  поселения существуют дачные хозяйства. Это позволяет избежать запустения  поселения, а существование дачных хозяйств в более крупных населенных пунктах дополняет и расширяет их хозяйственную сферу, позволяет более плотно использовать имеющиеся земельные ресурсы.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bookmarkStart w:id="2" w:name="_Toc309889327"/>
      <w:bookmarkStart w:id="3" w:name="_Toc270962894"/>
      <w:bookmarkEnd w:id="2"/>
      <w:bookmarkEnd w:id="3"/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1.5. Существующая территориально-планировочная организация поселения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Современная планировочная организация территории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 сложилась на основе сп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ецифики колхоза «Искра» и «Родина»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. В настоящее время колхоз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ы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закрыт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ы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По состоянию на 1 января 2018 года в 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 xml:space="preserve">Горенском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сель</w:t>
      </w:r>
      <w:r w:rsidR="00AB6BE0">
        <w:rPr>
          <w:rFonts w:ascii="Arial" w:hAnsi="Arial" w:cs="Arial"/>
          <w:color w:val="000000"/>
          <w:sz w:val="24"/>
          <w:szCs w:val="24"/>
          <w:lang w:eastAsia="ru-RU"/>
        </w:rPr>
        <w:t xml:space="preserve">ском поселении проживает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586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человек.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Планирово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чный каркас поселения образует 6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нас</w:t>
      </w:r>
      <w:r>
        <w:rPr>
          <w:rFonts w:ascii="Arial" w:hAnsi="Arial" w:cs="Arial"/>
          <w:color w:val="000000"/>
          <w:sz w:val="24"/>
          <w:szCs w:val="24"/>
          <w:lang w:eastAsia="ru-RU"/>
        </w:rPr>
        <w:t>ел</w:t>
      </w:r>
      <w:r w:rsidR="00AB6BE0">
        <w:rPr>
          <w:rFonts w:ascii="Arial" w:hAnsi="Arial" w:cs="Arial"/>
          <w:color w:val="000000"/>
          <w:sz w:val="24"/>
          <w:szCs w:val="24"/>
          <w:lang w:eastAsia="ru-RU"/>
        </w:rPr>
        <w:t xml:space="preserve">енных пунктов с численностью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586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человек, расположенного вдоль автодороги Урал М-5. В населенном пункте проживает почти 100% всех жителей сельского поселения.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Усиление концентрации населения в центрах систем расселения – повсеместная тенденция, отражающая внутреннюю миграцию и характерную для большинства территорий демографическую тенденцию, характеризующуюся сокращением числа населенных пунктов и снижением в них численности населения. Кроме этого, данные процессы сопровождаются старением населения.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bookmarkStart w:id="4" w:name="_Toc270962895"/>
      <w:bookmarkEnd w:id="4"/>
    </w:p>
    <w:p w:rsidR="008541DD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1.6.Основные направления градостроительного развития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Анализ основных проблемных планировочных ситуаций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Характер современного использования территории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сельского поселения разнообразный и обусловлен целым рядом факторов. В их числе, 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важное значение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принадлежит особенностям исторического процесса заселения территории, а также природными условиями.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Несмотря на сравнительно небольшую территорию, имеют место различия в степени освоенности территории поселения. Это обусловлено социально-экономическим развитием населенных пунктов, размещением социальных объектов и объектов приложения труда, учреждений различных видов и форм культурно-бытового обслуживания и досуга.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Территория поселения по планировочным характеристикам находится в достаточно благоприятных условиях. Это объясняется относительной развитостью транспортной сети, которая охватывает практически всю площадь поселения, наличие железнодорожной сети.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Проектное решение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Основными задачами по совершенствованию и развитию архитектурно-планировочной структуры являются: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повышение эффективности и качества среды ранее освоенных территорий, комплексная реконструкция застроенных территорий с повышением плотности их застройки в пределах нормативных требований, обеспечение освоенных территорий дополнительными ресурсами инженерных систем и объектами транспортной и социальной инфраструктуры;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сохранение ценных природных комплексов и сопутствующих свободных простран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ств пр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и градостроительном освоении под застройку новых территорий;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формирование общественных зон в перспективных населенных пунктах.</w:t>
      </w:r>
    </w:p>
    <w:p w:rsidR="008541DD" w:rsidRPr="009122C5" w:rsidRDefault="008541DD" w:rsidP="009122C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>
        <w:rPr>
          <w:rFonts w:ascii="Arial" w:hAnsi="Arial" w:cs="Arial"/>
          <w:b/>
          <w:bCs/>
          <w:sz w:val="24"/>
          <w:szCs w:val="24"/>
          <w:lang w:eastAsia="ru-RU"/>
        </w:rPr>
        <w:t>2</w:t>
      </w: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. </w:t>
      </w:r>
      <w:proofErr w:type="spellStart"/>
      <w:proofErr w:type="gramStart"/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>Технико</w:t>
      </w:r>
      <w:proofErr w:type="spellEnd"/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– экономические</w:t>
      </w:r>
      <w:proofErr w:type="gramEnd"/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параметры существующих объектов социальной инфраструктуры сельского поселения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Прогнозом на 2018 год и на период до 2028 года определены следующие приоритеты социальной инфраструктуры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 муниципального района Республики Мордовия: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-повышение уровня жизни населения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 муниципального района Республики Мордовия, в том числе на основе развития социальной инфраструктуры;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-развитие жилищной сферы в 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Горенском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сельском поселении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 муниципального района Республики Мордовия;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 xml:space="preserve">-создание условий для гармоничного развития подрастающего поколения в 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Горенском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сельском поселении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 муниципального района Республики Мордовия;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-сохранение культурного наследия на территории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 муниципального района Республики Мордовия.</w:t>
      </w:r>
    </w:p>
    <w:p w:rsidR="008541DD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Следует обратить внимание, что при решении проблем совершенствования культурно – бытового обслуживания населения в условиях современного развития необходимо выделять так называемые социально – нормируемые отрасли, деятельность которых определяется государственными задачами и высокой степенью социальной ответственности перед обществом. К социально – нормируемым отраслям следует отнести следующие: детские дошкольные и школьные учреждения, здравоохранение, учреждения культуры и искусства, частично спорта.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2.1.Культура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Таблица 1. Основные учреждения культуры, имеющиеся на территории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 </w:t>
      </w:r>
      <w:r w:rsidRPr="009122C5">
        <w:rPr>
          <w:rFonts w:ascii="Arial" w:hAnsi="Arial" w:cs="Arial"/>
          <w:color w:val="9933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сельского поселения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963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34"/>
        <w:gridCol w:w="4006"/>
        <w:gridCol w:w="1821"/>
        <w:gridCol w:w="1745"/>
        <w:gridCol w:w="1424"/>
      </w:tblGrid>
      <w:tr w:rsidR="008541DD" w:rsidRPr="009122C5">
        <w:trPr>
          <w:trHeight w:val="75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№</w:t>
            </w:r>
          </w:p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Вместимость</w:t>
            </w:r>
          </w:p>
          <w:p w:rsidR="008541DD" w:rsidRPr="009122C5" w:rsidRDefault="008541DD" w:rsidP="0002669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(чел.)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8541DD" w:rsidRPr="009122C5" w:rsidRDefault="008541DD" w:rsidP="0002669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работающих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Площадь, м</w:t>
            </w:r>
            <w:proofErr w:type="gramStart"/>
            <w:r w:rsidRPr="009122C5">
              <w:rPr>
                <w:rFonts w:ascii="Arial" w:hAnsi="Arial" w:cs="Arial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8541DD" w:rsidRPr="009122C5">
        <w:trPr>
          <w:trHeight w:val="48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Сельский Дом культуры</w:t>
            </w:r>
          </w:p>
          <w:p w:rsidR="008541DD" w:rsidRPr="009122C5" w:rsidRDefault="008541DD" w:rsidP="00BE6E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С.</w:t>
            </w:r>
            <w:r w:rsidR="00BE6E9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Русский </w:t>
            </w:r>
            <w:proofErr w:type="spellStart"/>
            <w:r w:rsidR="00BE6E9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Лундан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BE6E9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Садовая</w:t>
            </w:r>
            <w:proofErr w:type="gramEnd"/>
            <w:r w:rsidR="00BE6E9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д.</w:t>
            </w:r>
            <w:r w:rsidR="00BE6E9C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4а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F62B88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25,0</w:t>
            </w:r>
          </w:p>
        </w:tc>
      </w:tr>
      <w:tr w:rsidR="008541DD" w:rsidRPr="009122C5">
        <w:trPr>
          <w:trHeight w:val="120"/>
          <w:tblCellSpacing w:w="0" w:type="dxa"/>
          <w:jc w:val="center"/>
        </w:trPr>
        <w:tc>
          <w:tcPr>
            <w:tcW w:w="60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Горенская </w:t>
            </w:r>
            <w:r w:rsidR="008541DD"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сельская библиотека</w:t>
            </w:r>
          </w:p>
          <w:p w:rsidR="008541DD" w:rsidRPr="009122C5" w:rsidRDefault="008541DD" w:rsidP="00F62B8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С.</w:t>
            </w:r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Горенка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, ул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.</w:t>
            </w:r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Ш</w:t>
            </w:r>
            <w:proofErr w:type="gramEnd"/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кольная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, д.</w:t>
            </w:r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40а</w:t>
            </w:r>
          </w:p>
        </w:tc>
        <w:tc>
          <w:tcPr>
            <w:tcW w:w="1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9</w:t>
            </w:r>
            <w:r w:rsidR="00721A8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,5</w:t>
            </w:r>
            <w:r w:rsidR="008541DD" w:rsidRPr="009122C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721A8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тыс</w:t>
            </w:r>
            <w:proofErr w:type="gramStart"/>
            <w:r w:rsidR="00721A8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8541DD" w:rsidRPr="009122C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т</w:t>
            </w:r>
            <w:proofErr w:type="gramEnd"/>
            <w:r w:rsidR="008541DD" w:rsidRPr="009122C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ом</w:t>
            </w:r>
          </w:p>
        </w:tc>
        <w:tc>
          <w:tcPr>
            <w:tcW w:w="1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34</w:t>
            </w:r>
            <w:r w:rsidR="008541DD">
              <w:rPr>
                <w:rFonts w:ascii="Arial" w:hAnsi="Arial" w:cs="Arial"/>
                <w:sz w:val="24"/>
                <w:szCs w:val="24"/>
                <w:lang w:eastAsia="ru-RU"/>
              </w:rPr>
              <w:t>,0</w:t>
            </w:r>
          </w:p>
        </w:tc>
      </w:tr>
    </w:tbl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Выводы: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Основные цели и задачи в сфере культурного обслуживания населения: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духовное развитие личности, реализация ее творческих способностей;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- воспитание подрастающего поколения на основе 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нравственных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и патриотических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ценностей, в духе уважения к отечественной культуре и историко-культурному наследию района;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создание условий для сохранения и преумножения культурного потенциала и культурного наследия района;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поддержка и развитие народного творчества библиотечного дела в поселении;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- сохранение и развитие библиотечных фондов, доведение количества томов 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до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нормативного;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участие в долгосрочных программах отрасли «Культура»;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укрепление материальной базы и кадрового потенциала отрасли;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укрепление пожарной безопасности объектов культуры.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401511" w:rsidRDefault="008541DD" w:rsidP="0040151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2.2.Физическая культура и спорт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Выводы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В связи с развитием физической культуры и спорта возникает необходимость 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в</w:t>
      </w:r>
      <w:proofErr w:type="gramEnd"/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>совершенствовании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условий для занятия спортом с использованием спортивных объектов и физкультурно-оздоровительных площадок на территории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поселения.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Предлагается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:</w:t>
      </w:r>
    </w:p>
    <w:p w:rsidR="008541DD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-Предусмотреть капитальный ремонт площадок отдыха и спорта в поселении.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.</w:t>
      </w:r>
    </w:p>
    <w:p w:rsidR="008541DD" w:rsidRPr="00401511" w:rsidRDefault="008541DD" w:rsidP="00401511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2.4. Здравоохранение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sz w:val="24"/>
          <w:szCs w:val="24"/>
          <w:lang w:eastAsia="ru-RU"/>
        </w:rPr>
        <w:t xml:space="preserve">Первичное медицинское обслуживание населения осуществляют </w:t>
      </w:r>
      <w:proofErr w:type="spellStart"/>
      <w:r w:rsidRPr="009122C5">
        <w:rPr>
          <w:rFonts w:ascii="Arial" w:hAnsi="Arial" w:cs="Arial"/>
          <w:sz w:val="24"/>
          <w:szCs w:val="24"/>
          <w:lang w:eastAsia="ru-RU"/>
        </w:rPr>
        <w:t>фельшерс</w:t>
      </w:r>
      <w:r w:rsidR="00F62B88">
        <w:rPr>
          <w:rFonts w:ascii="Arial" w:hAnsi="Arial" w:cs="Arial"/>
          <w:sz w:val="24"/>
          <w:szCs w:val="24"/>
          <w:lang w:eastAsia="ru-RU"/>
        </w:rPr>
        <w:t>ко-акушерские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пункт</w:t>
      </w:r>
      <w:r w:rsidR="00F62B88">
        <w:rPr>
          <w:rFonts w:ascii="Arial" w:hAnsi="Arial" w:cs="Arial"/>
          <w:sz w:val="24"/>
          <w:szCs w:val="24"/>
          <w:lang w:eastAsia="ru-RU"/>
        </w:rPr>
        <w:t>ы</w:t>
      </w:r>
      <w:r>
        <w:rPr>
          <w:rFonts w:ascii="Arial" w:hAnsi="Arial" w:cs="Arial"/>
          <w:sz w:val="24"/>
          <w:szCs w:val="24"/>
          <w:lang w:eastAsia="ru-RU"/>
        </w:rPr>
        <w:t xml:space="preserve"> в с</w:t>
      </w:r>
      <w:proofErr w:type="gramStart"/>
      <w:r>
        <w:rPr>
          <w:rFonts w:ascii="Arial" w:hAnsi="Arial" w:cs="Arial"/>
          <w:sz w:val="24"/>
          <w:szCs w:val="24"/>
          <w:lang w:eastAsia="ru-RU"/>
        </w:rPr>
        <w:t>.</w:t>
      </w:r>
      <w:r w:rsidR="00F62B88">
        <w:rPr>
          <w:rFonts w:ascii="Arial" w:hAnsi="Arial" w:cs="Arial"/>
          <w:sz w:val="24"/>
          <w:szCs w:val="24"/>
          <w:lang w:eastAsia="ru-RU"/>
        </w:rPr>
        <w:t>Р</w:t>
      </w:r>
      <w:proofErr w:type="gramEnd"/>
      <w:r w:rsidR="00F62B88">
        <w:rPr>
          <w:rFonts w:ascii="Arial" w:hAnsi="Arial" w:cs="Arial"/>
          <w:sz w:val="24"/>
          <w:szCs w:val="24"/>
          <w:lang w:eastAsia="ru-RU"/>
        </w:rPr>
        <w:t xml:space="preserve">усский </w:t>
      </w:r>
      <w:proofErr w:type="spellStart"/>
      <w:r w:rsidR="00F62B88">
        <w:rPr>
          <w:rFonts w:ascii="Arial" w:hAnsi="Arial" w:cs="Arial"/>
          <w:sz w:val="24"/>
          <w:szCs w:val="24"/>
          <w:lang w:eastAsia="ru-RU"/>
        </w:rPr>
        <w:t>Лундан</w:t>
      </w:r>
      <w:proofErr w:type="spellEnd"/>
      <w:r w:rsidR="00F62B88">
        <w:rPr>
          <w:rFonts w:ascii="Arial" w:hAnsi="Arial" w:cs="Arial"/>
          <w:sz w:val="24"/>
          <w:szCs w:val="24"/>
          <w:lang w:eastAsia="ru-RU"/>
        </w:rPr>
        <w:t>, и в с. Горенка</w:t>
      </w:r>
      <w:r w:rsidRPr="009122C5">
        <w:rPr>
          <w:rFonts w:ascii="Arial" w:hAnsi="Arial" w:cs="Arial"/>
          <w:sz w:val="24"/>
          <w:szCs w:val="24"/>
          <w:lang w:eastAsia="ru-RU"/>
        </w:rPr>
        <w:t>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Таблица 5. Учреждения здравоохранения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5070" w:type="pct"/>
        <w:tblCellSpacing w:w="0" w:type="dxa"/>
        <w:tblInd w:w="-10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907"/>
        <w:gridCol w:w="2114"/>
        <w:gridCol w:w="812"/>
        <w:gridCol w:w="1430"/>
        <w:gridCol w:w="884"/>
        <w:gridCol w:w="2581"/>
      </w:tblGrid>
      <w:tr w:rsidR="008541DD" w:rsidRPr="009122C5">
        <w:trPr>
          <w:tblCellSpacing w:w="0" w:type="dxa"/>
        </w:trPr>
        <w:tc>
          <w:tcPr>
            <w:tcW w:w="98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0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Улица</w:t>
            </w:r>
          </w:p>
        </w:tc>
        <w:tc>
          <w:tcPr>
            <w:tcW w:w="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№</w:t>
            </w:r>
          </w:p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дома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кол-во персонала </w:t>
            </w:r>
          </w:p>
        </w:tc>
        <w:tc>
          <w:tcPr>
            <w:tcW w:w="4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Этаж.</w:t>
            </w:r>
          </w:p>
        </w:tc>
        <w:tc>
          <w:tcPr>
            <w:tcW w:w="13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Состояние</w:t>
            </w:r>
          </w:p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541DD" w:rsidRPr="009122C5">
        <w:trPr>
          <w:tblCellSpacing w:w="0" w:type="dxa"/>
        </w:trPr>
        <w:tc>
          <w:tcPr>
            <w:tcW w:w="98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ФАП</w:t>
            </w:r>
          </w:p>
        </w:tc>
        <w:tc>
          <w:tcPr>
            <w:tcW w:w="10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F62B8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С.</w:t>
            </w:r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Русский </w:t>
            </w:r>
            <w:proofErr w:type="spellStart"/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Лундан</w:t>
            </w:r>
            <w:proofErr w:type="spellEnd"/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ул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.</w:t>
            </w:r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="00F62B88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ольная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F62B88" w:rsidRPr="009122C5">
        <w:trPr>
          <w:tblCellSpacing w:w="0" w:type="dxa"/>
        </w:trPr>
        <w:tc>
          <w:tcPr>
            <w:tcW w:w="980" w:type="pc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62B88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ФАП</w:t>
            </w:r>
          </w:p>
        </w:tc>
        <w:tc>
          <w:tcPr>
            <w:tcW w:w="10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62B88" w:rsidRDefault="00F62B88" w:rsidP="00F62B88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С. Горенка, ул. Школьная </w:t>
            </w:r>
          </w:p>
        </w:tc>
        <w:tc>
          <w:tcPr>
            <w:tcW w:w="4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62B88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62B88" w:rsidRPr="009122C5" w:rsidRDefault="00F62B88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62B88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F62B88" w:rsidRPr="009122C5" w:rsidRDefault="00F62B88" w:rsidP="00481B8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удовлетворительное</w:t>
            </w:r>
          </w:p>
        </w:tc>
      </w:tr>
    </w:tbl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Существующую систему здравоохранения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характеризуют слабая материально-техническая оснащенность учреждений, не укомплектованность медицинским персоналом.</w:t>
      </w:r>
    </w:p>
    <w:p w:rsidR="008541DD" w:rsidRPr="00481B81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481B81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Выводы: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Проведенный анализ показал, что необходимо увеличивать места амбулаторного обслуживания до нормативного показателя, за счет реконструкции существующих учреждений.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Первоочередные направления развития здравоохранения поселения следующие: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1. укрепление и развитие материально-технической базы лечебно-профилактических учреждений;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2. укомплектование учреждений здравоохранения квалифицированными медицинскими кадрами;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bookmarkStart w:id="5" w:name="_Toc309889329"/>
      <w:bookmarkStart w:id="6" w:name="_Toc270962896"/>
      <w:bookmarkEnd w:id="5"/>
      <w:bookmarkEnd w:id="6"/>
      <w:r w:rsidRPr="009122C5">
        <w:rPr>
          <w:rFonts w:ascii="Arial" w:hAnsi="Arial" w:cs="Arial"/>
          <w:b/>
          <w:bCs/>
          <w:color w:val="2E3432"/>
          <w:sz w:val="24"/>
          <w:szCs w:val="24"/>
          <w:lang w:eastAsia="ru-RU"/>
        </w:rPr>
        <w:t>2.5.Жилой фонд и жилищное строительство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За последние годы в 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Горенском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сельском поселении произошли существенные изменения в распределении жилищного фонда по формам собственности.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В настоящее время жилищный фонд имеет сравнительно невысокие качественные характеристики: по техническому состоянию жилых зданий, по уровню их благоустройства.</w:t>
      </w:r>
    </w:p>
    <w:p w:rsidR="008541DD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В поселении происходит естественное старение существующего жилищного фонда.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Таблица 6. Существующий жилой фонд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868"/>
        <w:gridCol w:w="4887"/>
        <w:gridCol w:w="1860"/>
        <w:gridCol w:w="1955"/>
      </w:tblGrid>
      <w:tr w:rsidR="008541DD" w:rsidRPr="009122C5">
        <w:trPr>
          <w:trHeight w:val="120"/>
          <w:tblHeader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№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п\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Общая площадь жилого фонда, тыс</w:t>
            </w:r>
            <w:proofErr w:type="gram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9122C5">
              <w:rPr>
                <w:rFonts w:ascii="Arial" w:hAnsi="Arial" w:cs="Arial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Доля в общей площади, %</w:t>
            </w:r>
          </w:p>
        </w:tc>
      </w:tr>
      <w:tr w:rsidR="008541DD" w:rsidRPr="009122C5">
        <w:trPr>
          <w:trHeight w:val="135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Жилой фонд, всего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F62B88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</w:t>
            </w:r>
            <w:r w:rsidR="00721A8A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8541DD" w:rsidRPr="009122C5">
        <w:trPr>
          <w:trHeight w:val="135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541DD" w:rsidRPr="009122C5">
        <w:trPr>
          <w:trHeight w:val="120"/>
          <w:tblCellSpacing w:w="0" w:type="dxa"/>
          <w:jc w:val="center"/>
        </w:trPr>
        <w:tc>
          <w:tcPr>
            <w:tcW w:w="42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Индивидуальная застройка</w:t>
            </w:r>
          </w:p>
        </w:tc>
        <w:tc>
          <w:tcPr>
            <w:tcW w:w="17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F62B88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</w:t>
            </w:r>
            <w:r w:rsidR="00721A8A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721A8A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В настоящее время жилищное строительство является приоритетным направлением строительно-инвестиционного 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комплекса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как в муниципальном районе, так и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в 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Горенском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сельском поселении. За счет бюджетных сре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дств стр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оительство жилья в поселении не</w:t>
      </w:r>
      <w:r w:rsidR="00721A8A">
        <w:rPr>
          <w:rFonts w:ascii="Arial" w:hAnsi="Arial" w:cs="Arial"/>
          <w:color w:val="000000"/>
          <w:sz w:val="24"/>
          <w:szCs w:val="24"/>
          <w:lang w:eastAsia="ru-RU"/>
        </w:rPr>
        <w:t xml:space="preserve"> ведется. </w:t>
      </w:r>
      <w:proofErr w:type="gramStart"/>
      <w:r w:rsidR="00721A8A">
        <w:rPr>
          <w:rFonts w:ascii="Arial" w:hAnsi="Arial" w:cs="Arial"/>
          <w:color w:val="000000"/>
          <w:sz w:val="24"/>
          <w:szCs w:val="24"/>
          <w:lang w:eastAsia="ru-RU"/>
        </w:rPr>
        <w:t>Начиная с 2010 года  построено</w:t>
      </w:r>
      <w:proofErr w:type="gramEnd"/>
      <w:r w:rsidR="00721A8A">
        <w:rPr>
          <w:rFonts w:ascii="Arial" w:hAnsi="Arial" w:cs="Arial"/>
          <w:color w:val="000000"/>
          <w:sz w:val="24"/>
          <w:szCs w:val="24"/>
          <w:lang w:eastAsia="ru-RU"/>
        </w:rPr>
        <w:t xml:space="preserve"> и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введено в эксплуатацию </w:t>
      </w:r>
      <w:r w:rsidR="00F62B88">
        <w:rPr>
          <w:rFonts w:ascii="Arial" w:hAnsi="Arial" w:cs="Arial"/>
          <w:color w:val="000000"/>
          <w:sz w:val="24"/>
          <w:szCs w:val="24"/>
          <w:lang w:eastAsia="ru-RU"/>
        </w:rPr>
        <w:t>три жилых дома</w:t>
      </w:r>
      <w:r w:rsidR="00721A8A">
        <w:rPr>
          <w:rFonts w:ascii="Arial" w:hAnsi="Arial" w:cs="Arial"/>
          <w:color w:val="000000"/>
          <w:sz w:val="24"/>
          <w:szCs w:val="24"/>
          <w:lang w:eastAsia="ru-RU"/>
        </w:rPr>
        <w:t>, за счет собственных средств населения (дачников).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Формирование современного жилого фонда способствует решению основных проблем экономического развития поселения: закреплению трудоспособного населения в поселении и созданию условий для комфортного проживания, способного повлиять на демографическую ситуацию.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Предлагается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:</w:t>
      </w:r>
    </w:p>
    <w:p w:rsidR="008541DD" w:rsidRPr="009122C5" w:rsidRDefault="008541DD" w:rsidP="00721A8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- стимулирование частного предпринимательства </w:t>
      </w:r>
      <w:r w:rsidR="00721A8A">
        <w:rPr>
          <w:rFonts w:ascii="Arial" w:hAnsi="Arial" w:cs="Arial"/>
          <w:color w:val="000000"/>
          <w:sz w:val="24"/>
          <w:szCs w:val="24"/>
          <w:lang w:eastAsia="ru-RU"/>
        </w:rPr>
        <w:t>в сфере ремонта, реконструкции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, благоустройства и инженерного оборудования;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Таблица 7. Уровень благоустройства жилого фонда</w:t>
      </w:r>
    </w:p>
    <w:tbl>
      <w:tblPr>
        <w:tblW w:w="957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031"/>
        <w:gridCol w:w="6138"/>
        <w:gridCol w:w="2401"/>
      </w:tblGrid>
      <w:tr w:rsidR="008541DD" w:rsidRPr="009122C5">
        <w:trPr>
          <w:trHeight w:val="120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№</w:t>
            </w:r>
          </w:p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Наименование показателей инженерного оборудования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% от общего жилого фонда</w:t>
            </w:r>
          </w:p>
        </w:tc>
      </w:tr>
      <w:tr w:rsidR="008541DD" w:rsidRPr="009122C5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Водопровод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F62B88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75</w:t>
            </w:r>
            <w:r w:rsidR="00AB6BE0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541DD" w:rsidRPr="009122C5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8541DD" w:rsidRPr="009122C5">
        <w:trPr>
          <w:trHeight w:val="135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Отопление (печное)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F62B88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8</w:t>
            </w:r>
            <w:r w:rsidR="008541DD" w:rsidRPr="009122C5">
              <w:rPr>
                <w:rFonts w:ascii="Arial" w:hAnsi="Arial" w:cs="Arial"/>
                <w:sz w:val="24"/>
                <w:szCs w:val="24"/>
                <w:lang w:eastAsia="ru-RU"/>
              </w:rPr>
              <w:t>,0</w:t>
            </w:r>
          </w:p>
        </w:tc>
      </w:tr>
      <w:tr w:rsidR="008541DD" w:rsidRPr="009122C5">
        <w:trPr>
          <w:trHeight w:val="120"/>
          <w:tblCellSpacing w:w="0" w:type="dxa"/>
          <w:jc w:val="center"/>
        </w:trPr>
        <w:tc>
          <w:tcPr>
            <w:tcW w:w="9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Газоснабжение (сжиженный газ)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FE7BD0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9</w:t>
            </w:r>
            <w:r w:rsidR="00AB6BE0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Расчёт объёмов нового жилищного строительства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Важнейшими целями, достижение которых должно стать приоритетной задачей градостроительной политики в сельском поселении, являются: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создание качественного жилья нового типа, способного сформировать предложение для населения среднего класса.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>2.6.Демографическое ресурсы развитие муниципального образования</w:t>
      </w:r>
    </w:p>
    <w:p w:rsidR="008541DD" w:rsidRPr="009122C5" w:rsidRDefault="008541DD" w:rsidP="009122C5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В </w:t>
      </w:r>
      <w:r w:rsidR="00BE6E9C">
        <w:rPr>
          <w:rFonts w:ascii="Arial" w:hAnsi="Arial" w:cs="Arial"/>
          <w:color w:val="000000"/>
          <w:sz w:val="24"/>
          <w:szCs w:val="24"/>
          <w:lang w:eastAsia="ru-RU"/>
        </w:rPr>
        <w:t>Горенском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сельском поселении 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проживает на 01.06.2018 года </w:t>
      </w:r>
      <w:r w:rsidR="00F62B88">
        <w:rPr>
          <w:rFonts w:ascii="Arial" w:hAnsi="Arial" w:cs="Arial"/>
          <w:color w:val="000000"/>
          <w:sz w:val="24"/>
          <w:szCs w:val="24"/>
          <w:lang w:eastAsia="ru-RU"/>
        </w:rPr>
        <w:t>586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человек.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AB6BE0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Таблица 8</w:t>
      </w:r>
      <w:r w:rsidR="008541DD"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Демографические данные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 w:rsidR="008541DD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="008541DD"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</w:p>
    <w:tbl>
      <w:tblPr>
        <w:tblW w:w="9474" w:type="dxa"/>
        <w:tblCellSpacing w:w="0" w:type="dxa"/>
        <w:tblInd w:w="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816"/>
        <w:gridCol w:w="1147"/>
        <w:gridCol w:w="851"/>
        <w:gridCol w:w="992"/>
        <w:gridCol w:w="1134"/>
        <w:gridCol w:w="992"/>
        <w:gridCol w:w="992"/>
        <w:gridCol w:w="1276"/>
        <w:gridCol w:w="1274"/>
      </w:tblGrid>
      <w:tr w:rsidR="008541DD" w:rsidRPr="009122C5" w:rsidTr="007207A7">
        <w:trPr>
          <w:tblCellSpacing w:w="0" w:type="dxa"/>
        </w:trPr>
        <w:tc>
          <w:tcPr>
            <w:tcW w:w="816" w:type="dxa"/>
            <w:vMerge w:val="restart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lastRenderedPageBreak/>
              <w:t>Годы</w:t>
            </w:r>
          </w:p>
        </w:tc>
        <w:tc>
          <w:tcPr>
            <w:tcW w:w="1147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Всего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числ-ть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населения, чел.</w:t>
            </w:r>
          </w:p>
        </w:tc>
        <w:tc>
          <w:tcPr>
            <w:tcW w:w="7511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ind w:right="1201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Прирост (убыль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населения</w:t>
            </w:r>
            <w:proofErr w:type="gram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,ч</w:t>
            </w:r>
            <w:proofErr w:type="gram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еловек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8541DD" w:rsidRPr="009122C5" w:rsidTr="007207A7">
        <w:trPr>
          <w:tblCellSpacing w:w="0" w:type="dxa"/>
        </w:trPr>
        <w:tc>
          <w:tcPr>
            <w:tcW w:w="816" w:type="dxa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7207A7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Естественный </w:t>
            </w:r>
            <w:r w:rsidR="008541DD"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прирост /убыль</w:t>
            </w:r>
          </w:p>
        </w:tc>
        <w:tc>
          <w:tcPr>
            <w:tcW w:w="326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Миграционный прирост/убыль</w:t>
            </w:r>
          </w:p>
        </w:tc>
        <w:tc>
          <w:tcPr>
            <w:tcW w:w="127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Всего </w:t>
            </w: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прирост+</w:t>
            </w:r>
            <w:proofErr w:type="spellEnd"/>
          </w:p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убыль -</w:t>
            </w:r>
          </w:p>
        </w:tc>
      </w:tr>
      <w:tr w:rsidR="008541DD" w:rsidRPr="009122C5" w:rsidTr="007207A7">
        <w:trPr>
          <w:tblCellSpacing w:w="0" w:type="dxa"/>
        </w:trPr>
        <w:tc>
          <w:tcPr>
            <w:tcW w:w="816" w:type="dxa"/>
            <w:vMerge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родилось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умерло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прирост+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убыль-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прибыло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убыло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spellStart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прирост+</w:t>
            </w:r>
            <w:proofErr w:type="spellEnd"/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убыль-</w:t>
            </w:r>
          </w:p>
        </w:tc>
        <w:tc>
          <w:tcPr>
            <w:tcW w:w="1274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541DD" w:rsidRPr="009122C5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="00AB6BE0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013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634CDA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6</w:t>
            </w:r>
            <w:r w:rsidR="00F943EF">
              <w:rPr>
                <w:rFonts w:ascii="Arial" w:hAnsi="Arial" w:cs="Arial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634CDA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34D90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  <w:r w:rsidR="00634CDA">
              <w:rPr>
                <w:rFonts w:ascii="Arial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634CDA">
              <w:rPr>
                <w:rFonts w:ascii="Arial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634CDA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F943EF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541DD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F943EF">
              <w:rPr>
                <w:rFonts w:ascii="Arial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8541DD" w:rsidRPr="009122C5" w:rsidRDefault="00F943EF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-11</w:t>
            </w:r>
          </w:p>
        </w:tc>
      </w:tr>
      <w:tr w:rsidR="008541DD" w:rsidRPr="009122C5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="00AB6BE0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014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634CDA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634CDA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34D90" w:rsidP="002801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  <w:r w:rsidR="0028010F"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541DD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28010F">
              <w:rPr>
                <w:rFonts w:ascii="Arial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28010F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2A2285" w:rsidP="00634C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28010F" w:rsidP="00634CD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8541DD" w:rsidRPr="009122C5" w:rsidRDefault="008541DD" w:rsidP="002A228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F943EF">
              <w:rPr>
                <w:rFonts w:ascii="Arial" w:hAnsi="Arial" w:cs="Arial"/>
                <w:sz w:val="24"/>
                <w:szCs w:val="24"/>
                <w:lang w:eastAsia="ru-RU"/>
              </w:rPr>
              <w:t>8</w:t>
            </w:r>
          </w:p>
        </w:tc>
      </w:tr>
      <w:tr w:rsidR="008541DD" w:rsidRPr="009122C5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="00AB6BE0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015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634CDA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62</w:t>
            </w:r>
            <w:r w:rsidR="00F943EF">
              <w:rPr>
                <w:rFonts w:ascii="Arial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B95D3E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541DD" w:rsidP="00B95D3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  <w:r w:rsidR="00B95D3E">
              <w:rPr>
                <w:rFonts w:ascii="Arial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-1</w:t>
            </w:r>
            <w:r w:rsidR="00834D90">
              <w:rPr>
                <w:rFonts w:ascii="Arial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F943EF" w:rsidRDefault="00F943EF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F943EF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2A2285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2A2285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+</w:t>
            </w:r>
            <w:r w:rsidR="00F943EF">
              <w:rPr>
                <w:rFonts w:ascii="Arial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8541DD" w:rsidRPr="009122C5" w:rsidRDefault="008541DD" w:rsidP="00F943E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F943EF">
              <w:rPr>
                <w:rFonts w:ascii="Arial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8541DD" w:rsidRPr="009122C5" w:rsidTr="00F43244">
        <w:trPr>
          <w:trHeight w:val="1066"/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="00AB6BE0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016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B95D3E" w:rsidP="002A228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6</w:t>
            </w:r>
            <w:r w:rsidR="002A2285">
              <w:rPr>
                <w:rFonts w:ascii="Arial" w:hAnsi="Arial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B95D3E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B95D3E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B95D3E">
              <w:rPr>
                <w:rFonts w:ascii="Arial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2A2285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2A2285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B95D3E" w:rsidP="002A228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2A2285">
              <w:rPr>
                <w:rFonts w:ascii="Arial" w:hAnsi="Arial" w:cs="Arial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8541DD" w:rsidRPr="009122C5" w:rsidRDefault="008541DD" w:rsidP="002A228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2A2285">
              <w:rPr>
                <w:rFonts w:ascii="Arial" w:hAnsi="Arial" w:cs="Arial"/>
                <w:sz w:val="24"/>
                <w:szCs w:val="24"/>
                <w:lang w:eastAsia="ru-RU"/>
              </w:rPr>
              <w:t>39</w:t>
            </w:r>
          </w:p>
        </w:tc>
      </w:tr>
      <w:tr w:rsidR="008541DD" w:rsidRPr="009122C5" w:rsidTr="007207A7">
        <w:trPr>
          <w:tblCellSpacing w:w="0" w:type="dxa"/>
        </w:trPr>
        <w:tc>
          <w:tcPr>
            <w:tcW w:w="81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="00AB6BE0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017</w:t>
            </w:r>
          </w:p>
        </w:tc>
        <w:tc>
          <w:tcPr>
            <w:tcW w:w="114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1113A3" w:rsidP="00834D9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586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1113A3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1113A3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8541DD" w:rsidP="001113A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1113A3">
              <w:rPr>
                <w:rFonts w:ascii="Arial" w:hAnsi="Arial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F43244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9122C5" w:rsidRDefault="000E6E9B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8541DD" w:rsidRPr="00F43244" w:rsidRDefault="00F43244" w:rsidP="00481B81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  <w:vertAlign w:val="subscript"/>
                <w:lang w:eastAsia="ru-RU"/>
              </w:rPr>
            </w:pPr>
            <w:r w:rsidRPr="00F43244">
              <w:rPr>
                <w:rFonts w:ascii="Arial" w:hAnsi="Arial" w:cs="Arial"/>
                <w:sz w:val="28"/>
                <w:szCs w:val="28"/>
                <w:vertAlign w:val="subscript"/>
                <w:lang w:eastAsia="ru-RU"/>
              </w:rPr>
              <w:t>-3</w:t>
            </w:r>
          </w:p>
        </w:tc>
        <w:tc>
          <w:tcPr>
            <w:tcW w:w="12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bottom"/>
          </w:tcPr>
          <w:p w:rsidR="008541DD" w:rsidRPr="009122C5" w:rsidRDefault="00C776F6" w:rsidP="00F4324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F43244">
              <w:rPr>
                <w:rFonts w:ascii="Arial" w:hAnsi="Arial" w:cs="Arial"/>
                <w:sz w:val="24"/>
                <w:szCs w:val="24"/>
                <w:lang w:eastAsia="ru-RU"/>
              </w:rPr>
              <w:t>15</w:t>
            </w:r>
          </w:p>
        </w:tc>
      </w:tr>
    </w:tbl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Демографические данные поселения характеризуются ежегодной убылью населения. Одной из причин является большая естественная убыль из-за низкой рождаемости и высокой смертности населения. Таким образом, сложившийся в поселении уровень рождаемости не обеспечивает даже простого воспроизводства населения.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Отрицательные показатели естественного прироста населения связаны со снижением общего благосостояния населения. При ухудшении социально-экономических условий неизбежно начинается более активная естественная убыль населения (особенно в период обострения кризисной ситуации). Кроме того, на снижении рождаемости сказываются распространение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малодетности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и абортов, отток населения детородного возраста, сдвиг возрастной модели рождаемости к 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более старшим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возрастам и т.п.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Наряду с процессами естественного воспроизводства населения, большую роль в формировании демографического потенциала (численности населения) играет миграция. Ежегодные результаты миграции за рассматриваемый период также отрицательные: уезжающих из поселения больше, чем приезжающих. Основными причинами, по которым местное население уезжает в более благополучные районы области и за ее пределы, являются отсутствие работы, перспектив, низкий уровень жизни на селе, низкий уровень культуры.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Таким образом, из-за естественной убыли населения и отрицательных результатов миграции по данным, представленным с 2013 года, </w:t>
      </w:r>
      <w:proofErr w:type="gram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на конец</w:t>
      </w:r>
      <w:proofErr w:type="gram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2017 го</w:t>
      </w:r>
      <w:r w:rsidR="00A15F5D">
        <w:rPr>
          <w:rFonts w:ascii="Arial" w:hAnsi="Arial" w:cs="Arial"/>
          <w:color w:val="000000"/>
          <w:sz w:val="24"/>
          <w:szCs w:val="24"/>
          <w:lang w:eastAsia="ru-RU"/>
        </w:rPr>
        <w:t>да население уменьшилось на 61</w:t>
      </w:r>
      <w:r w:rsidR="00C776F6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человек</w:t>
      </w:r>
      <w:r w:rsidR="00A15F5D">
        <w:rPr>
          <w:rFonts w:ascii="Arial" w:hAnsi="Arial" w:cs="Arial"/>
          <w:color w:val="000000"/>
          <w:sz w:val="24"/>
          <w:szCs w:val="24"/>
          <w:lang w:eastAsia="ru-RU"/>
        </w:rPr>
        <w:t>а или на 9</w:t>
      </w:r>
      <w:r w:rsidR="00C776F6">
        <w:rPr>
          <w:rFonts w:ascii="Arial" w:hAnsi="Arial" w:cs="Arial"/>
          <w:color w:val="000000"/>
          <w:sz w:val="24"/>
          <w:szCs w:val="24"/>
          <w:lang w:eastAsia="ru-RU"/>
        </w:rPr>
        <w:t>,</w:t>
      </w:r>
      <w:r w:rsidR="00A15F5D">
        <w:rPr>
          <w:rFonts w:ascii="Arial" w:hAnsi="Arial" w:cs="Arial"/>
          <w:color w:val="000000"/>
          <w:sz w:val="24"/>
          <w:szCs w:val="24"/>
          <w:lang w:eastAsia="ru-RU"/>
        </w:rPr>
        <w:t>4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%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Принимая во внимание низкую рождаемость, высокую смертность и отрицательные миграционные показатели, можно предположить дальнейшее ухудшение демографической ситуации в поселении. Сохранение этой негативной тенденции может привести к крайне негативным последствиям уже не в столь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 xml:space="preserve">отдаленной перспективе. Резервы улучшения демографической ситуации, как в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Зубово-Полянском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районе и Республики Мордовия в целом, так и в каждом отдельном поселении, заключаются в повышении уровня жизни, улучшении репродуктивного здоровья населения, увеличении рождаемости, сокращении потерь населения в результате преждевременной смертности.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2.7. Нормативно правовая база необходимая для функционирования и развития социальной инфраструктуры </w:t>
      </w:r>
      <w:r w:rsidR="00225B0D">
        <w:rPr>
          <w:rFonts w:ascii="Arial" w:hAnsi="Arial" w:cs="Arial"/>
          <w:b/>
          <w:bCs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b/>
          <w:bCs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муниципального района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sz w:val="24"/>
          <w:szCs w:val="24"/>
          <w:lang w:eastAsia="ru-RU"/>
        </w:rPr>
        <w:t xml:space="preserve">Для функционирования и развития социальной инфраструктуры поселения в </w:t>
      </w:r>
      <w:r w:rsidR="00BE6E9C">
        <w:rPr>
          <w:rFonts w:ascii="Arial" w:hAnsi="Arial" w:cs="Arial"/>
          <w:sz w:val="24"/>
          <w:szCs w:val="24"/>
          <w:lang w:eastAsia="ru-RU"/>
        </w:rPr>
        <w:t>Горенском</w:t>
      </w:r>
      <w:r w:rsidRPr="009122C5">
        <w:rPr>
          <w:rFonts w:ascii="Arial" w:hAnsi="Arial" w:cs="Arial"/>
          <w:sz w:val="24"/>
          <w:szCs w:val="24"/>
          <w:lang w:eastAsia="ru-RU"/>
        </w:rPr>
        <w:t xml:space="preserve"> сельском поселении разработана следующая нормативно-правовая база: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sz w:val="24"/>
          <w:szCs w:val="24"/>
          <w:lang w:eastAsia="ru-RU"/>
        </w:rPr>
        <w:t xml:space="preserve">- Генеральный план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9122C5">
        <w:rPr>
          <w:rFonts w:ascii="Arial" w:hAnsi="Arial" w:cs="Arial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Данная нормативно-правовая база является недостаточной </w:t>
      </w:r>
      <w:r w:rsidRPr="009122C5">
        <w:rPr>
          <w:rFonts w:ascii="Arial" w:hAnsi="Arial" w:cs="Arial"/>
          <w:sz w:val="24"/>
          <w:szCs w:val="24"/>
          <w:lang w:eastAsia="ru-RU"/>
        </w:rPr>
        <w:t xml:space="preserve">для дальнейшего функционирования и развития социальной инфраструктуры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9122C5">
        <w:rPr>
          <w:rFonts w:ascii="Arial" w:hAnsi="Arial" w:cs="Arial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bCs/>
          <w:sz w:val="24"/>
          <w:szCs w:val="24"/>
          <w:lang w:eastAsia="ru-RU"/>
        </w:rPr>
        <w:t>3.</w:t>
      </w: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Перечень основных мероприятий по </w:t>
      </w: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проектированию, строительству, реконструкции объектов социальной инфраструктуры</w:t>
      </w: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и последовательность их выполнения</w:t>
      </w:r>
    </w:p>
    <w:p w:rsidR="008541DD" w:rsidRPr="009122C5" w:rsidRDefault="00E4365C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Таблица 9</w:t>
      </w:r>
      <w:r w:rsidR="008541DD" w:rsidRPr="009122C5">
        <w:rPr>
          <w:rFonts w:ascii="Arial" w:hAnsi="Arial" w:cs="Arial"/>
          <w:sz w:val="24"/>
          <w:szCs w:val="24"/>
          <w:lang w:eastAsia="ru-RU"/>
        </w:rPr>
        <w:t>. Перечень планируемых мероприятий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960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1336"/>
        <w:gridCol w:w="1490"/>
        <w:gridCol w:w="4393"/>
        <w:gridCol w:w="2381"/>
      </w:tblGrid>
      <w:tr w:rsidR="008541DD" w:rsidRPr="009122C5">
        <w:trPr>
          <w:trHeight w:val="165"/>
          <w:tblHeader/>
          <w:tblCellSpacing w:w="0" w:type="dxa"/>
          <w:jc w:val="center"/>
        </w:trPr>
        <w:tc>
          <w:tcPr>
            <w:tcW w:w="2535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Месторасположение</w:t>
            </w:r>
          </w:p>
        </w:tc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Перечень мероприятий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Очерёдность 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br/>
              <w:t>выполнения</w:t>
            </w:r>
          </w:p>
        </w:tc>
      </w:tr>
      <w:tr w:rsidR="008541DD" w:rsidRPr="009122C5">
        <w:trPr>
          <w:trHeight w:val="180"/>
          <w:tblCellSpacing w:w="0" w:type="dxa"/>
          <w:jc w:val="center"/>
        </w:trPr>
        <w:tc>
          <w:tcPr>
            <w:tcW w:w="10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7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Предложения по развитию и планируемому размещению объектов капитального строительства социальной инфраструктуры</w:t>
            </w:r>
          </w:p>
        </w:tc>
      </w:tr>
      <w:tr w:rsidR="008541DD" w:rsidRPr="009122C5">
        <w:trPr>
          <w:trHeight w:val="165"/>
          <w:tblCellSpacing w:w="0" w:type="dxa"/>
          <w:jc w:val="center"/>
        </w:trPr>
        <w:tc>
          <w:tcPr>
            <w:tcW w:w="2535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A15F5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С.</w:t>
            </w:r>
            <w:r w:rsidR="00A15F5D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Русский Лундан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1.</w:t>
            </w: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Капитальный ремонт здания Дома культуры</w:t>
            </w:r>
            <w:r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8541DD" w:rsidRPr="009122C5" w:rsidRDefault="008541DD" w:rsidP="0002669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Расчетный срок</w:t>
            </w:r>
          </w:p>
        </w:tc>
      </w:tr>
    </w:tbl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bCs/>
          <w:sz w:val="24"/>
          <w:szCs w:val="24"/>
          <w:lang w:eastAsia="ru-RU"/>
        </w:rPr>
        <w:t>3.1.</w:t>
      </w: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Оценка объемов и источников финансируемых мероприятий </w:t>
      </w: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проектирования, строительства, реконструкции объектов социальной инфраструктуры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sz w:val="24"/>
          <w:szCs w:val="24"/>
          <w:lang w:eastAsia="ru-RU"/>
        </w:rPr>
        <w:t xml:space="preserve">Основные мероприятия по территориальному планированию </w:t>
      </w:r>
      <w:r w:rsidR="00225B0D">
        <w:rPr>
          <w:rFonts w:ascii="Arial" w:hAnsi="Arial" w:cs="Arial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sz w:val="24"/>
          <w:szCs w:val="24"/>
          <w:lang w:eastAsia="ru-RU"/>
        </w:rPr>
        <w:t xml:space="preserve"> сельского поселения заключаются (как было описано выше) в капитальном ремонте подъездных путей к населенному пункту, а также обустройстве зон отдыха, строительстве площадок отдыха и спорта.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E4365C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Таблица 10</w:t>
      </w:r>
      <w:r w:rsidR="008541DD" w:rsidRPr="009122C5">
        <w:rPr>
          <w:rFonts w:ascii="Arial" w:hAnsi="Arial" w:cs="Arial"/>
          <w:sz w:val="24"/>
          <w:szCs w:val="24"/>
          <w:lang w:eastAsia="ru-RU"/>
        </w:rPr>
        <w:t xml:space="preserve">. Мероприятия по проектированию, строительству и реконструкции объектов социальной инфраструктуры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9901" w:type="dxa"/>
        <w:tblCellSpacing w:w="0" w:type="dxa"/>
        <w:tblInd w:w="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936"/>
        <w:gridCol w:w="3358"/>
        <w:gridCol w:w="2018"/>
        <w:gridCol w:w="1561"/>
        <w:gridCol w:w="2028"/>
      </w:tblGrid>
      <w:tr w:rsidR="008541DD" w:rsidRPr="009122C5">
        <w:trPr>
          <w:tblCellSpacing w:w="0" w:type="dxa"/>
        </w:trPr>
        <w:tc>
          <w:tcPr>
            <w:tcW w:w="93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№ </w:t>
            </w:r>
            <w:proofErr w:type="spellStart"/>
            <w:proofErr w:type="gramStart"/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/</w:t>
            </w:r>
            <w:proofErr w:type="spellStart"/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0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Сроки начала и окончание работ (год)</w:t>
            </w:r>
          </w:p>
        </w:tc>
        <w:tc>
          <w:tcPr>
            <w:tcW w:w="15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Оценочная стоимость, тыс. руб., 2016год</w:t>
            </w: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026698">
            <w:pPr>
              <w:tabs>
                <w:tab w:val="left" w:pos="1625"/>
                <w:tab w:val="left" w:pos="1788"/>
              </w:tabs>
              <w:spacing w:after="0" w:line="240" w:lineRule="auto"/>
              <w:ind w:right="607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8541DD" w:rsidRPr="009122C5">
        <w:trPr>
          <w:tblCellSpacing w:w="0" w:type="dxa"/>
        </w:trPr>
        <w:tc>
          <w:tcPr>
            <w:tcW w:w="93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Капитальный ремонт здания Дома культуры</w:t>
            </w:r>
          </w:p>
        </w:tc>
        <w:tc>
          <w:tcPr>
            <w:tcW w:w="20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8541DD" w:rsidRPr="009122C5" w:rsidRDefault="008541DD" w:rsidP="00481B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sz w:val="24"/>
                <w:szCs w:val="24"/>
                <w:lang w:eastAsia="ru-RU"/>
              </w:rPr>
              <w:t>2019-2021</w:t>
            </w:r>
          </w:p>
        </w:tc>
        <w:tc>
          <w:tcPr>
            <w:tcW w:w="15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02669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 xml:space="preserve">Внебюджетные источники </w:t>
            </w:r>
          </w:p>
        </w:tc>
      </w:tr>
      <w:tr w:rsidR="008541DD" w:rsidRPr="009122C5">
        <w:trPr>
          <w:tblCellSpacing w:w="0" w:type="dxa"/>
        </w:trPr>
        <w:tc>
          <w:tcPr>
            <w:tcW w:w="93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122C5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0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56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8541DD" w:rsidRPr="009122C5" w:rsidRDefault="008541DD" w:rsidP="009122C5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3.2. Оценка эффективности мероприятий по </w:t>
      </w: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проектированию, строительству, реконструкции объектов социальной инфраструктуры</w:t>
      </w: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</w:t>
      </w:r>
      <w:r w:rsidR="00225B0D">
        <w:rPr>
          <w:rFonts w:ascii="Arial" w:hAnsi="Arial" w:cs="Arial"/>
          <w:b/>
          <w:bCs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b/>
          <w:bCs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b/>
          <w:bCs/>
          <w:sz w:val="24"/>
          <w:szCs w:val="24"/>
          <w:lang w:eastAsia="ru-RU"/>
        </w:rPr>
        <w:t xml:space="preserve"> сельского поселения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Экономический потенциал поселения в настоящее время слабо задействован, особенно в части, развития предпринимательства, переработка сельхоз продукции, развития услуг населению, развития личных подсобных хозяйств.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Базовый ресурсный потенциал территории (природно-ресурсный, экономико-географический, демографический) не получает должного развития.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Практически отсутствует доступ к инвестиционным ресурсам начинающих предпринимателей и мелких фермеров.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В поселении присутствует тенденция старения и выбывания квалифицированных кадров, демографические проблемы, связанные со старением, слабой рождаемостью и оттоком населения за территорию поселения, усиливающаяся финансовая нагрузка на экономически активное население, нехватка квалифицированной рабочей силы, выбытие и не возврат молодежи после обучения в вузах.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Старение объект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ов образования, культуры, спорта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и их материальной базы, слабое обновление из-за отсутствия финансирования.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Проанализировав вышеперечисленные отправные рубежи необходимо сделать вывод: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  В обобщенном виде главной целью программы «Комплексное развитие социальной инфраструктуры на территории муниципального образования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сельское поселение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 на 2018-2028 годы»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сфере.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Для достижения поставленных целей в среднесрочной перспективе необходимо решить следующие задачи: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-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создать правовые, организационные, институциональные и экономические условия для перехода к устойчивому социально-экономическому развитию поселения, эффективной реализации полномочий органов местного самоуправления;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-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развить и расширить сферу информационно-консультационного и правового обслуживания населения;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-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улучшить состояние здоровья населения за счет повышения доступности и качества занятиями физической культурой и спортом;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-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повысить роль физкультуры и спорта в целях улучшения состояния здоровья населения и профилактики правонарушений, преодоления распространения наркомании и алкоголизма;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-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активизировать культурную деятельность;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z w:val="24"/>
          <w:szCs w:val="24"/>
          <w:lang w:eastAsia="ru-RU"/>
        </w:rPr>
        <w:t>-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повысить уровень социального развития, в том числе достичь улучшения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культурно-досуговой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деятельности, что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</w:t>
      </w:r>
      <w:r w:rsidR="00E4365C">
        <w:rPr>
          <w:rFonts w:ascii="Arial" w:hAnsi="Arial" w:cs="Arial"/>
          <w:color w:val="000000"/>
          <w:sz w:val="24"/>
          <w:szCs w:val="24"/>
          <w:lang w:eastAsia="ru-RU"/>
        </w:rPr>
        <w:t>.</w:t>
      </w:r>
    </w:p>
    <w:p w:rsidR="008541DD" w:rsidRPr="009122C5" w:rsidRDefault="008541DD" w:rsidP="00E4365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lastRenderedPageBreak/>
        <w:t xml:space="preserve"> Все объекты социальной инфраструктуры расположенные на территории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находятся в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пешеходно-транспортной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шаговой доступности в соответствии с нормами градостроительного проектирования поселения.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3.3.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</w:t>
      </w:r>
      <w:r w:rsidR="00225B0D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сельского поселения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Совершенствование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предусматривает следующие мероприятия: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1.Внесение изменений в Генеральный план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при выявлении новых, необходимых к реализации мероприятий Программы;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при появлении новых инвестиционных проектов, особо значимых для территории;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8541DD" w:rsidRPr="009122C5" w:rsidRDefault="008541DD" w:rsidP="009122C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- размещение информации на официальном сайте администрации </w:t>
      </w:r>
      <w:r w:rsidR="00225B0D">
        <w:rPr>
          <w:rFonts w:ascii="Arial" w:hAnsi="Arial" w:cs="Arial"/>
          <w:color w:val="000000"/>
          <w:sz w:val="24"/>
          <w:szCs w:val="24"/>
          <w:lang w:eastAsia="ru-RU"/>
        </w:rPr>
        <w:t>Горенского</w:t>
      </w:r>
      <w:r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9122C5">
        <w:rPr>
          <w:rFonts w:ascii="Arial" w:hAnsi="Arial" w:cs="Arial"/>
          <w:color w:val="000000"/>
          <w:sz w:val="24"/>
          <w:szCs w:val="24"/>
          <w:lang w:eastAsia="ru-RU"/>
        </w:rPr>
        <w:t xml:space="preserve"> муниципального района.</w:t>
      </w:r>
    </w:p>
    <w:p w:rsidR="008541DD" w:rsidRPr="00CE692E" w:rsidRDefault="008541DD" w:rsidP="0039300D">
      <w:pPr>
        <w:jc w:val="both"/>
        <w:rPr>
          <w:rFonts w:ascii="Arial" w:hAnsi="Arial" w:cs="Arial"/>
        </w:rPr>
      </w:pPr>
    </w:p>
    <w:sectPr w:rsidR="008541DD" w:rsidRPr="00CE692E" w:rsidSect="00CE692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177990"/>
    <w:rsid w:val="00000620"/>
    <w:rsid w:val="00003028"/>
    <w:rsid w:val="00011DF6"/>
    <w:rsid w:val="00017E52"/>
    <w:rsid w:val="00026698"/>
    <w:rsid w:val="00026A02"/>
    <w:rsid w:val="0004385F"/>
    <w:rsid w:val="000650CC"/>
    <w:rsid w:val="00080957"/>
    <w:rsid w:val="000A143B"/>
    <w:rsid w:val="000B29AB"/>
    <w:rsid w:val="000B4349"/>
    <w:rsid w:val="000B5511"/>
    <w:rsid w:val="000C3AA0"/>
    <w:rsid w:val="000C6FE0"/>
    <w:rsid w:val="000E62E3"/>
    <w:rsid w:val="000E6E9B"/>
    <w:rsid w:val="001113A3"/>
    <w:rsid w:val="00115A96"/>
    <w:rsid w:val="001163A8"/>
    <w:rsid w:val="00145998"/>
    <w:rsid w:val="001753AE"/>
    <w:rsid w:val="00177990"/>
    <w:rsid w:val="0018317B"/>
    <w:rsid w:val="001D65BC"/>
    <w:rsid w:val="00220BDC"/>
    <w:rsid w:val="00223B71"/>
    <w:rsid w:val="00225B0D"/>
    <w:rsid w:val="00225D5A"/>
    <w:rsid w:val="00252C75"/>
    <w:rsid w:val="00253B90"/>
    <w:rsid w:val="00255692"/>
    <w:rsid w:val="00277BB5"/>
    <w:rsid w:val="0028010F"/>
    <w:rsid w:val="00293B8A"/>
    <w:rsid w:val="0029430E"/>
    <w:rsid w:val="002A2285"/>
    <w:rsid w:val="002D4148"/>
    <w:rsid w:val="002D661B"/>
    <w:rsid w:val="002F2566"/>
    <w:rsid w:val="002F580D"/>
    <w:rsid w:val="00331081"/>
    <w:rsid w:val="003425CD"/>
    <w:rsid w:val="0035419A"/>
    <w:rsid w:val="00356528"/>
    <w:rsid w:val="0039300D"/>
    <w:rsid w:val="003B57B9"/>
    <w:rsid w:val="003F46A9"/>
    <w:rsid w:val="004009D2"/>
    <w:rsid w:val="00401511"/>
    <w:rsid w:val="004564CF"/>
    <w:rsid w:val="00481B81"/>
    <w:rsid w:val="004930C8"/>
    <w:rsid w:val="004D6ED0"/>
    <w:rsid w:val="004E27D6"/>
    <w:rsid w:val="004F41C2"/>
    <w:rsid w:val="00520BEA"/>
    <w:rsid w:val="005357D3"/>
    <w:rsid w:val="00555D16"/>
    <w:rsid w:val="005611DB"/>
    <w:rsid w:val="00580B9D"/>
    <w:rsid w:val="005F7C3E"/>
    <w:rsid w:val="006240FE"/>
    <w:rsid w:val="006316AE"/>
    <w:rsid w:val="00634CDA"/>
    <w:rsid w:val="00672732"/>
    <w:rsid w:val="00696103"/>
    <w:rsid w:val="006C57A9"/>
    <w:rsid w:val="006D2FA3"/>
    <w:rsid w:val="006F2B52"/>
    <w:rsid w:val="007207A7"/>
    <w:rsid w:val="00721A8A"/>
    <w:rsid w:val="0073370B"/>
    <w:rsid w:val="007617D7"/>
    <w:rsid w:val="00777B28"/>
    <w:rsid w:val="007806A9"/>
    <w:rsid w:val="007A2927"/>
    <w:rsid w:val="007C2118"/>
    <w:rsid w:val="007D51B0"/>
    <w:rsid w:val="007D62E2"/>
    <w:rsid w:val="007E0FA6"/>
    <w:rsid w:val="00834D90"/>
    <w:rsid w:val="00853B78"/>
    <w:rsid w:val="008541DD"/>
    <w:rsid w:val="00875D79"/>
    <w:rsid w:val="008826F4"/>
    <w:rsid w:val="00887D25"/>
    <w:rsid w:val="008944E7"/>
    <w:rsid w:val="008F78E3"/>
    <w:rsid w:val="00911B2E"/>
    <w:rsid w:val="009122C5"/>
    <w:rsid w:val="00936D2E"/>
    <w:rsid w:val="0097582E"/>
    <w:rsid w:val="0097785E"/>
    <w:rsid w:val="00985261"/>
    <w:rsid w:val="009865C8"/>
    <w:rsid w:val="009A50E6"/>
    <w:rsid w:val="009B7405"/>
    <w:rsid w:val="009C7560"/>
    <w:rsid w:val="00A15F5D"/>
    <w:rsid w:val="00A237E5"/>
    <w:rsid w:val="00A32166"/>
    <w:rsid w:val="00A4450B"/>
    <w:rsid w:val="00A72D65"/>
    <w:rsid w:val="00AA0070"/>
    <w:rsid w:val="00AB6BE0"/>
    <w:rsid w:val="00AE494F"/>
    <w:rsid w:val="00B00D51"/>
    <w:rsid w:val="00B6596E"/>
    <w:rsid w:val="00B86A96"/>
    <w:rsid w:val="00B95D3E"/>
    <w:rsid w:val="00BB1A80"/>
    <w:rsid w:val="00BB65EC"/>
    <w:rsid w:val="00BD7FC1"/>
    <w:rsid w:val="00BE6E9C"/>
    <w:rsid w:val="00BF3E0E"/>
    <w:rsid w:val="00C032E5"/>
    <w:rsid w:val="00C21FE4"/>
    <w:rsid w:val="00C50B77"/>
    <w:rsid w:val="00C56F3F"/>
    <w:rsid w:val="00C776F6"/>
    <w:rsid w:val="00C9001A"/>
    <w:rsid w:val="00CD4B50"/>
    <w:rsid w:val="00CD6309"/>
    <w:rsid w:val="00CE692E"/>
    <w:rsid w:val="00CE76AD"/>
    <w:rsid w:val="00D428B5"/>
    <w:rsid w:val="00D44435"/>
    <w:rsid w:val="00D47477"/>
    <w:rsid w:val="00D6403A"/>
    <w:rsid w:val="00D65EF0"/>
    <w:rsid w:val="00D868B7"/>
    <w:rsid w:val="00DA433C"/>
    <w:rsid w:val="00DA5DD0"/>
    <w:rsid w:val="00DB50F4"/>
    <w:rsid w:val="00DB5EC9"/>
    <w:rsid w:val="00DC228D"/>
    <w:rsid w:val="00DE4AD5"/>
    <w:rsid w:val="00DF40CB"/>
    <w:rsid w:val="00E2049A"/>
    <w:rsid w:val="00E411CD"/>
    <w:rsid w:val="00E4365C"/>
    <w:rsid w:val="00E478DB"/>
    <w:rsid w:val="00E70DF9"/>
    <w:rsid w:val="00EA6CF6"/>
    <w:rsid w:val="00EE3565"/>
    <w:rsid w:val="00F37670"/>
    <w:rsid w:val="00F43244"/>
    <w:rsid w:val="00F62B88"/>
    <w:rsid w:val="00F64FE6"/>
    <w:rsid w:val="00F943EF"/>
    <w:rsid w:val="00FA59CC"/>
    <w:rsid w:val="00FB2861"/>
    <w:rsid w:val="00FE60C1"/>
    <w:rsid w:val="00FE7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477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CE76AD"/>
    <w:rPr>
      <w:rFonts w:cs="Calibri"/>
      <w:lang w:eastAsia="zh-CN"/>
    </w:rPr>
  </w:style>
  <w:style w:type="character" w:customStyle="1" w:styleId="a4">
    <w:name w:val="Без интервала Знак"/>
    <w:basedOn w:val="a0"/>
    <w:link w:val="a3"/>
    <w:uiPriority w:val="99"/>
    <w:locked/>
    <w:rsid w:val="00CE76AD"/>
    <w:rPr>
      <w:sz w:val="22"/>
      <w:szCs w:val="22"/>
      <w:lang w:val="ru-RU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57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FC17A-6CB6-47F3-8BEE-7E1BD0256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3679</Words>
  <Characters>20972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Doom</cp:lastModifiedBy>
  <cp:revision>28</cp:revision>
  <dcterms:created xsi:type="dcterms:W3CDTF">2018-07-25T09:47:00Z</dcterms:created>
  <dcterms:modified xsi:type="dcterms:W3CDTF">2018-09-03T06:41:00Z</dcterms:modified>
</cp:coreProperties>
</file>