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951" w:rsidRDefault="00237951" w:rsidP="00237951">
      <w:pPr>
        <w:pStyle w:val="a3"/>
        <w:rPr>
          <w:rStyle w:val="a4"/>
        </w:rPr>
      </w:pPr>
      <w:bookmarkStart w:id="0" w:name="_GoBack"/>
      <w:r>
        <w:rPr>
          <w:rStyle w:val="a4"/>
        </w:rPr>
        <w:t>Вопрос-ответ о негосударственном фонде</w:t>
      </w:r>
    </w:p>
    <w:bookmarkEnd w:id="0"/>
    <w:p w:rsidR="00237951" w:rsidRDefault="00237951" w:rsidP="00237951">
      <w:pPr>
        <w:pStyle w:val="a3"/>
      </w:pPr>
      <w:r>
        <w:rPr>
          <w:rStyle w:val="a4"/>
        </w:rPr>
        <w:t>Хочу все-таки накопительную часть пенсии перевести в негосударственный фонд. Что-то совсем запуталась: сколько в итоге буду туда отчислять - 2% или 6%?</w:t>
      </w:r>
    </w:p>
    <w:p w:rsidR="00237951" w:rsidRDefault="00237951" w:rsidP="00237951">
      <w:pPr>
        <w:pStyle w:val="a3"/>
      </w:pPr>
      <w:proofErr w:type="gramStart"/>
      <w:r>
        <w:t>Вне зависимости от того, где вы сейчас формируете свои пенсионные накопления, с 2014 г. у вас есть возможность формировать их или через государственную управляющую компанию "Внешэкономбанк" на выбор по тарифу 2% или 6%, или через частную управляющую компанию, или через негосударственный пенсионный фонд по тарифу 6%. Таким образом, если вы переведете средства своих пенсионных накоплений в негосударственный пенсионный фонд, накопительная</w:t>
      </w:r>
      <w:proofErr w:type="gramEnd"/>
      <w:r>
        <w:t xml:space="preserve"> часть вашей пенсии будет, как и сейчас, формироваться по тарифу 6%.</w:t>
      </w:r>
    </w:p>
    <w:p w:rsidR="000131D7" w:rsidRDefault="000131D7"/>
    <w:sectPr w:rsidR="00013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1AC"/>
    <w:rsid w:val="000131D7"/>
    <w:rsid w:val="00237951"/>
    <w:rsid w:val="0047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7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3795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7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379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2018-11-29T06:20:00Z</dcterms:created>
  <dcterms:modified xsi:type="dcterms:W3CDTF">2018-11-29T06:20:00Z</dcterms:modified>
</cp:coreProperties>
</file>