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01D" w:rsidRDefault="00952E1D">
      <w:r>
        <w:br/>
      </w:r>
      <w:bookmarkStart w:id="0" w:name="_GoBack"/>
      <w:r>
        <w:t>«Доступная среда» для посетителе</w:t>
      </w:r>
      <w:r>
        <w:t>й Пенсионного фонда</w:t>
      </w:r>
      <w:bookmarkEnd w:id="0"/>
      <w:proofErr w:type="gramStart"/>
      <w:r>
        <w:br/>
      </w:r>
      <w:r>
        <w:br/>
        <w:t>О</w:t>
      </w:r>
      <w:proofErr w:type="gramEnd"/>
      <w:r>
        <w:t xml:space="preserve">дним из важных направлений работы Пенсионного фонда Российской Федерации является повышение уровня обслуживания граждан, в том числе маломобильной категории населения. Для реализации этого направления деятельности Отделение ПФР по </w:t>
      </w:r>
      <w:proofErr w:type="spellStart"/>
      <w:r>
        <w:t>г</w:t>
      </w:r>
      <w:proofErr w:type="gramStart"/>
      <w:r>
        <w:t>.С</w:t>
      </w:r>
      <w:proofErr w:type="gramEnd"/>
      <w:r>
        <w:t>евастополю</w:t>
      </w:r>
      <w:proofErr w:type="spellEnd"/>
      <w:r>
        <w:t xml:space="preserve"> является участником государственной программы «Доступная среда».</w:t>
      </w:r>
      <w:r>
        <w:br/>
      </w:r>
      <w:r>
        <w:br/>
        <w:t>Основная цель данной программы – сформировать среду, одинаково доступную для всех членов общества в ключевых сферах жизнедеятельности. Для этого выявляются и устраняются препятствия и барьеры, мешающие доступности граждан к зданиям, транспорту, информации и связи, а также другим объектам и услугам, открытым или предоставляемым для населения.</w:t>
      </w:r>
      <w:r>
        <w:br/>
      </w:r>
      <w:r>
        <w:br/>
      </w:r>
      <w:proofErr w:type="gramStart"/>
      <w:r>
        <w:t>На сегодня большинство зон приема посетителей в УПФР в  Зубово-Полянском районе оснащены мнемосхемами, обеспечивающими возможность ориентации и навигации слабовидящих инвалидов на площади клиентской службы, радиомаяками для слепых и слабовидящих, звуковыми информаторами по типу телефон-автоматов, пиктограммами, а также информационными табличками, выполненными шрифтом Брайля.</w:t>
      </w:r>
      <w:proofErr w:type="gramEnd"/>
      <w:r>
        <w:t xml:space="preserve"> Также установлены кнопки вызова, оборудованы санитарные комнаты.</w:t>
      </w:r>
      <w:r>
        <w:br/>
      </w:r>
      <w:r>
        <w:br/>
        <w:t>Помимо этого, большинство государственных услуг, предоставляемых Пенсионным фондом, можно получить и без личного визита в органы ПФР, что также способствует интеграции в обществе людей с ограниченными возможностями. Для этого можно воспользоваться услугами электронного сервиса ПФР «Личный кабинет гражданина», размещенного на сайте ПФР es.pfrf.ru.</w:t>
      </w:r>
      <w:r>
        <w:br/>
      </w:r>
      <w:r>
        <w:br/>
        <w:t>Люди со слабым зрением также могут читать сайт Пенсионного фонда России. У ресурса существует специальная версия. Для тех, кто видит хотя бы десять процентов от нормы, ПФР разработал специальную версию официального ресурса. Она дублирует информацию с сайта, но отличается специальными настройками. На странице можно увеличить шрифт, изменить его цвет и фон.</w:t>
      </w:r>
      <w:r>
        <w:br/>
      </w:r>
      <w:r>
        <w:br/>
        <w:t>Кроме того, на сайте Пенсионного фонда России работает голосовой ассистент. Это функция, которая позволяет озвучивать любую размещенную на ресурсе текстовую информацию. Все публикуемые материалы ПФР можно не только читать, но и прослушивать, что особенно важно для людей со слабым зрением и тех, кому сложно воспринимать текст с экрана электронного устройства.</w:t>
      </w:r>
    </w:p>
    <w:sectPr w:rsidR="004E3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893"/>
    <w:rsid w:val="00484893"/>
    <w:rsid w:val="004E301D"/>
    <w:rsid w:val="0095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2018-11-16T05:55:00Z</dcterms:created>
  <dcterms:modified xsi:type="dcterms:W3CDTF">2018-11-16T05:56:00Z</dcterms:modified>
</cp:coreProperties>
</file>