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686" w:rsidRDefault="00390594">
      <w:pPr>
        <w:rPr>
          <w:rFonts w:hint="eastAsia"/>
        </w:rPr>
      </w:pPr>
      <w:bookmarkStart w:id="0" w:name="_GoBack"/>
      <w:bookmarkEnd w:id="0"/>
      <w:r>
        <w:t xml:space="preserve">Нередко пенсионеры меняют место жительства на территории РФ и задаются вопросом, отразится ли это на получении пенсии. Сегодня в нашей рубрике </w:t>
      </w:r>
      <w:hyperlink r:id="rId6">
        <w:r>
          <w:rPr>
            <w:rStyle w:val="-"/>
          </w:rPr>
          <w:t>#ВажноЗнать</w:t>
        </w:r>
      </w:hyperlink>
      <w:r>
        <w:t xml:space="preserve"> мы расскажем о том, </w:t>
      </w:r>
      <w:bookmarkStart w:id="1" w:name="__DdeLink__530_1794049328"/>
      <w:r>
        <w:t xml:space="preserve">что </w:t>
      </w:r>
      <w:r>
        <w:t>необходимо сделать при смене места жительства</w:t>
      </w:r>
      <w:bookmarkEnd w:id="1"/>
      <w:proofErr w:type="gramStart"/>
      <w:r>
        <w:t xml:space="preserve"> .</w:t>
      </w:r>
      <w:proofErr w:type="gramEnd"/>
      <w:r>
        <w:br/>
        <w:t xml:space="preserve">Подробнее ознакомиться c информацией можно здесь: </w:t>
      </w:r>
      <w:hyperlink r:id="rId7">
        <w:r>
          <w:rPr>
            <w:rStyle w:val="-"/>
          </w:rPr>
          <w:t>http://www.pfrf.ru/knopki/zhizn~446</w:t>
        </w:r>
      </w:hyperlink>
      <w:r>
        <w:t>.</w:t>
      </w:r>
      <w:r>
        <w:br/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понятнаяпенсия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пфр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</w:p>
    <w:p w:rsidR="00A70686" w:rsidRDefault="00A70686">
      <w:pPr>
        <w:rPr>
          <w:rFonts w:hint="eastAsia"/>
        </w:rPr>
      </w:pPr>
    </w:p>
    <w:p w:rsidR="00A70686" w:rsidRDefault="00390594">
      <w:pPr>
        <w:pStyle w:val="1"/>
        <w:numPr>
          <w:ilvl w:val="0"/>
          <w:numId w:val="3"/>
        </w:numPr>
      </w:pPr>
      <w:r>
        <w:t>Выплата пенсии при смен</w:t>
      </w:r>
      <w:r>
        <w:t>е места жительства</w:t>
      </w:r>
    </w:p>
    <w:p w:rsidR="00A70686" w:rsidRDefault="00390594">
      <w:pPr>
        <w:pStyle w:val="a1"/>
        <w:rPr>
          <w:rFonts w:hint="eastAsia"/>
        </w:rPr>
      </w:pPr>
      <w:r>
        <w:t>Зачастую пенсионеры меняют место жительства на территории РФ. В этом случае необходимо своевременно уведомить Пенсионный фонд, чтобы выплатное (пенсионное) дело было переправлено по новому месту жительства. На граждан, переехавших за пре</w:t>
      </w:r>
      <w:r>
        <w:t>делы России, как в дальнее, так и в ближнее зарубежье, этот порядок не распространяется. Для них установлен другой порядок выплаты пенсии.</w:t>
      </w:r>
    </w:p>
    <w:p w:rsidR="00A70686" w:rsidRDefault="00390594">
      <w:pPr>
        <w:pStyle w:val="3"/>
        <w:numPr>
          <w:ilvl w:val="2"/>
          <w:numId w:val="3"/>
        </w:numPr>
      </w:pPr>
      <w:hyperlink r:id="rId11">
        <w:r>
          <w:rPr>
            <w:rStyle w:val="-"/>
          </w:rPr>
          <w:t xml:space="preserve">Куда обратиться </w:t>
        </w:r>
      </w:hyperlink>
    </w:p>
    <w:p w:rsidR="00A70686" w:rsidRDefault="00390594">
      <w:pPr>
        <w:pStyle w:val="a1"/>
        <w:rPr>
          <w:rFonts w:hint="eastAsia"/>
        </w:rPr>
      </w:pPr>
      <w:r>
        <w:t>Выплату пенсии производит территориальный орг</w:t>
      </w:r>
      <w:r>
        <w:t>ан Пенсионного фонда по месту нахождения  выплатного дела на основании заявления пенсионера. Это означает, что для запроса выплатного дела с прежнего места жительства вам необходимо обратиться в территориальный орган Пенсионного фонда России по новому мест</w:t>
      </w:r>
      <w:r>
        <w:t>у жительства. Если вы не зарегистрированы по новому месту жительства или месту пребывания на территории РФ, то запрос выплатного дела оформляется на основании письменного заявления с указанием адреса фактического места проживания.</w:t>
      </w:r>
    </w:p>
    <w:p w:rsidR="00A70686" w:rsidRDefault="00390594">
      <w:pPr>
        <w:pStyle w:val="a1"/>
        <w:rPr>
          <w:rFonts w:hint="eastAsia"/>
        </w:rPr>
      </w:pPr>
      <w:hyperlink r:id="rId12">
        <w:r>
          <w:rPr>
            <w:rStyle w:val="-"/>
          </w:rPr>
          <w:t>Бланк заявления на запрос пенсионного дела</w:t>
        </w:r>
      </w:hyperlink>
    </w:p>
    <w:p w:rsidR="00A70686" w:rsidRDefault="00390594">
      <w:pPr>
        <w:pStyle w:val="3"/>
        <w:numPr>
          <w:ilvl w:val="2"/>
          <w:numId w:val="3"/>
        </w:numPr>
      </w:pPr>
      <w:hyperlink r:id="rId13">
        <w:r>
          <w:rPr>
            <w:rStyle w:val="-"/>
          </w:rPr>
          <w:t xml:space="preserve">Сроки перевода выплатного дела </w:t>
        </w:r>
      </w:hyperlink>
    </w:p>
    <w:p w:rsidR="00A70686" w:rsidRDefault="00390594">
      <w:pPr>
        <w:pStyle w:val="a1"/>
        <w:rPr>
          <w:rFonts w:hint="eastAsia"/>
        </w:rPr>
      </w:pPr>
      <w:r>
        <w:t>Сотрудники Пенсионного фонда России оформ</w:t>
      </w:r>
      <w:r>
        <w:t>ляют запрос выплатного дела и не позднее одного рабочего дня после вашего обращения направляют его в Пенсионный фонд по прежнему месту жительства. Оттуда выплатное дело направляется к новому месту жительства не позднее трех рабочих дней с момента поступлен</w:t>
      </w:r>
      <w:r>
        <w:t>ия запроса.</w:t>
      </w:r>
    </w:p>
    <w:p w:rsidR="00A70686" w:rsidRDefault="00390594">
      <w:pPr>
        <w:pStyle w:val="a1"/>
        <w:rPr>
          <w:rFonts w:hint="eastAsia"/>
        </w:rPr>
      </w:pPr>
      <w:r>
        <w:t>После поступления выплатного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поступления. При этом проверяется правильность установления пен</w:t>
      </w:r>
      <w:r>
        <w:t>сии по прежнему месту жительства на основании документов выплатного дела.</w:t>
      </w:r>
    </w:p>
    <w:p w:rsidR="00A70686" w:rsidRDefault="00390594">
      <w:pPr>
        <w:pStyle w:val="3"/>
        <w:numPr>
          <w:ilvl w:val="2"/>
          <w:numId w:val="3"/>
        </w:numPr>
      </w:pPr>
      <w:hyperlink r:id="rId14">
        <w:r>
          <w:rPr>
            <w:rStyle w:val="-"/>
          </w:rPr>
          <w:t xml:space="preserve">Необходим ли перевод выплатного дела по новому месту жительства, если пенсия приходит на банковскую карточку </w:t>
        </w:r>
      </w:hyperlink>
    </w:p>
    <w:p w:rsidR="00A70686" w:rsidRDefault="00390594">
      <w:pPr>
        <w:pStyle w:val="a1"/>
        <w:spacing w:after="0"/>
        <w:rPr>
          <w:rFonts w:hint="eastAsia"/>
        </w:rPr>
      </w:pPr>
      <w:r>
        <w:rPr>
          <w:color w:val="000000"/>
        </w:rPr>
        <w:t>Да, запрашивать в</w:t>
      </w:r>
      <w:r>
        <w:rPr>
          <w:color w:val="000000"/>
        </w:rPr>
        <w:t>ыплатное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деле содержится вся необходимая информация, которая может понадобиться вам и сотруднику</w:t>
      </w:r>
      <w:r>
        <w:rPr>
          <w:color w:val="000000"/>
        </w:rPr>
        <w:t xml:space="preserve"> ПФР по новому месту жительства. К примеру, для перерасчета размера пенсии.</w:t>
      </w:r>
    </w:p>
    <w:p w:rsidR="00A70686" w:rsidRDefault="00390594">
      <w:pPr>
        <w:pStyle w:val="3"/>
        <w:numPr>
          <w:ilvl w:val="2"/>
          <w:numId w:val="3"/>
        </w:numPr>
      </w:pPr>
      <w:hyperlink r:id="rId15">
        <w:r>
          <w:rPr>
            <w:rStyle w:val="-"/>
          </w:rPr>
          <w:t xml:space="preserve">Смена доставщика пенсии </w:t>
        </w:r>
      </w:hyperlink>
    </w:p>
    <w:p w:rsidR="00A70686" w:rsidRDefault="00390594">
      <w:pPr>
        <w:pStyle w:val="a1"/>
        <w:rPr>
          <w:rFonts w:hint="eastAsia"/>
        </w:rPr>
      </w:pPr>
      <w:r>
        <w:t xml:space="preserve">Сменить доставщика пенсии или способ доставки можно в любой момент. Для выбора </w:t>
      </w:r>
      <w:r>
        <w:lastRenderedPageBreak/>
        <w:t xml:space="preserve">способа доставки или </w:t>
      </w:r>
      <w:r>
        <w:t>его изменения, вам необходимо уведомить об этом ПФР, любым удобным для вас способом:</w:t>
      </w:r>
    </w:p>
    <w:p w:rsidR="00A70686" w:rsidRDefault="00390594">
      <w:pPr>
        <w:pStyle w:val="a1"/>
        <w:numPr>
          <w:ilvl w:val="0"/>
          <w:numId w:val="4"/>
        </w:numPr>
        <w:tabs>
          <w:tab w:val="left" w:pos="0"/>
        </w:tabs>
        <w:spacing w:after="0"/>
        <w:rPr>
          <w:rFonts w:hint="eastAsia"/>
        </w:rPr>
      </w:pPr>
      <w:r>
        <w:rPr>
          <w:rStyle w:val="a5"/>
        </w:rPr>
        <w:t>письменно, подав заявление в территориальный орган ПФР, который назначил вам пенсию (</w:t>
      </w:r>
      <w:hyperlink r:id="rId16">
        <w:r>
          <w:rPr>
            <w:rStyle w:val="a5"/>
          </w:rPr>
          <w:t>бланк заявления на выбор способа доставки пенсии</w:t>
        </w:r>
      </w:hyperlink>
      <w:r>
        <w:rPr>
          <w:rStyle w:val="a5"/>
        </w:rPr>
        <w:t>);</w:t>
      </w:r>
      <w:r>
        <w:t xml:space="preserve"> </w:t>
      </w:r>
    </w:p>
    <w:p w:rsidR="00A70686" w:rsidRDefault="00390594">
      <w:pPr>
        <w:pStyle w:val="a1"/>
        <w:numPr>
          <w:ilvl w:val="0"/>
          <w:numId w:val="4"/>
        </w:numPr>
        <w:tabs>
          <w:tab w:val="left" w:pos="0"/>
        </w:tabs>
        <w:rPr>
          <w:rFonts w:hint="eastAsia"/>
        </w:rPr>
      </w:pPr>
      <w:r>
        <w:t xml:space="preserve">в электронном виде, подав соответствующее заявление через </w:t>
      </w:r>
      <w:hyperlink r:id="rId17" w:anchor="services-f" w:history="1">
        <w:r>
          <w:rPr>
            <w:rStyle w:val="-"/>
          </w:rPr>
          <w:t>«Личный кабинет гражданина»</w:t>
        </w:r>
      </w:hyperlink>
      <w:r>
        <w:t xml:space="preserve"> на сайте ПФР. </w:t>
      </w:r>
    </w:p>
    <w:p w:rsidR="00A70686" w:rsidRDefault="00390594">
      <w:pPr>
        <w:pStyle w:val="a1"/>
        <w:rPr>
          <w:rFonts w:hint="eastAsia"/>
        </w:rPr>
      </w:pPr>
      <w:r>
        <w:t>В заявлении вам необходимо указать дос</w:t>
      </w:r>
      <w:r>
        <w:t>тавочную организацию и способ доставки пенсии, а также реквизиты счета (если через банк).</w:t>
      </w:r>
    </w:p>
    <w:p w:rsidR="00A70686" w:rsidRDefault="00390594">
      <w:pPr>
        <w:pStyle w:val="a1"/>
        <w:rPr>
          <w:rFonts w:hint="eastAsia"/>
        </w:rPr>
      </w:pPr>
      <w:r>
        <w:rPr>
          <w:rStyle w:val="a6"/>
        </w:rPr>
        <w:t>Способы доставки пенсии:</w:t>
      </w:r>
    </w:p>
    <w:p w:rsidR="00A70686" w:rsidRDefault="00390594">
      <w:pPr>
        <w:pStyle w:val="a1"/>
        <w:numPr>
          <w:ilvl w:val="0"/>
          <w:numId w:val="2"/>
        </w:numPr>
        <w:tabs>
          <w:tab w:val="left" w:pos="0"/>
        </w:tabs>
        <w:spacing w:after="0"/>
        <w:rPr>
          <w:rFonts w:hint="eastAsia"/>
        </w:rPr>
      </w:pPr>
      <w:r>
        <w:rPr>
          <w:u w:val="single"/>
        </w:rPr>
        <w:t>через Почту России</w:t>
      </w:r>
      <w:r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</w:t>
      </w:r>
      <w:r>
        <w:t xml:space="preserve">ленной даты в пределах доставочного периода. Дату окончания выплатного периода лучше узнать заранее, так как в каждом почтовом отделении она своя. </w:t>
      </w:r>
      <w:proofErr w:type="gramStart"/>
      <w:r>
        <w:t>Если пенсия не получена в течение шести месяцев, то ее выплата приостанавливается, и необходимо будет написат</w:t>
      </w:r>
      <w:r>
        <w:t xml:space="preserve">ь заявление в свой Пенсионный фонд, чтобы возобновить выплату; </w:t>
      </w:r>
      <w:proofErr w:type="gramEnd"/>
    </w:p>
    <w:p w:rsidR="00A70686" w:rsidRDefault="00390594">
      <w:pPr>
        <w:pStyle w:val="a1"/>
        <w:numPr>
          <w:ilvl w:val="0"/>
          <w:numId w:val="2"/>
        </w:numPr>
        <w:tabs>
          <w:tab w:val="left" w:pos="0"/>
        </w:tabs>
        <w:rPr>
          <w:rFonts w:hint="eastAsia"/>
        </w:rPr>
      </w:pPr>
      <w:r>
        <w:rPr>
          <w:u w:val="single"/>
        </w:rPr>
        <w:t>через банк</w:t>
      </w:r>
      <w:r>
        <w:t xml:space="preserve"> 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«МИР»</w:t>
      </w:r>
      <w:r>
        <w:t>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</w:t>
      </w:r>
      <w:r>
        <w:t>. Зачисление на счет пенсионера в кредитной организации производится без взимания комиссионного вознаграждения.</w:t>
      </w:r>
    </w:p>
    <w:p w:rsidR="00A70686" w:rsidRDefault="00390594">
      <w:pPr>
        <w:pStyle w:val="a1"/>
        <w:spacing w:after="0"/>
        <w:ind w:left="707"/>
        <w:jc w:val="both"/>
        <w:rPr>
          <w:rFonts w:hint="eastAsia"/>
        </w:rPr>
      </w:pPr>
      <w:r>
        <w:t>ВАЖНО! пенсионеры, получающие в настоящее время пенсии на счета, открытые в кредитных организациях на территории Российской Федерации, предусмат</w:t>
      </w:r>
      <w:r>
        <w:t>ривающие осуществление операций с использованием платежных карт иных платежных систем, будут переведены на национальную платежную систему «МИР» по мере истечения срока действия текущих банковских карт;</w:t>
      </w:r>
    </w:p>
    <w:p w:rsidR="00A70686" w:rsidRDefault="00390594">
      <w:pPr>
        <w:pStyle w:val="a1"/>
        <w:numPr>
          <w:ilvl w:val="0"/>
          <w:numId w:val="2"/>
        </w:numPr>
        <w:tabs>
          <w:tab w:val="left" w:pos="0"/>
        </w:tabs>
        <w:rPr>
          <w:rFonts w:hint="eastAsia"/>
        </w:rPr>
      </w:pPr>
      <w:r>
        <w:rPr>
          <w:u w:val="single"/>
        </w:rPr>
        <w:t>через организацию, занимающуюся доставкой пенсии</w:t>
      </w:r>
      <w:r>
        <w:t xml:space="preserve">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</w:t>
      </w:r>
      <w:r>
        <w:t xml:space="preserve">выплаты пенсии через иную организацию, занимающуюся доставкой пенсий, такой же, как через отделение почтовой связи. </w:t>
      </w:r>
    </w:p>
    <w:sectPr w:rsidR="00A7068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F2694"/>
    <w:multiLevelType w:val="multilevel"/>
    <w:tmpl w:val="4EA0E73E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59607D3B"/>
    <w:multiLevelType w:val="multilevel"/>
    <w:tmpl w:val="205A897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nsid w:val="6012608A"/>
    <w:multiLevelType w:val="multilevel"/>
    <w:tmpl w:val="A7EEC77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70A11E35"/>
    <w:multiLevelType w:val="multilevel"/>
    <w:tmpl w:val="3EBC315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686"/>
    <w:rsid w:val="00390594"/>
    <w:rsid w:val="00A7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4">
    <w:name w:val="ListLabel 4"/>
    <w:qFormat/>
    <w:rPr>
      <w:rFonts w:cs="OpenSymbol"/>
    </w:rPr>
  </w:style>
  <w:style w:type="character" w:styleId="a5">
    <w:name w:val="Emphasis"/>
    <w:rPr>
      <w:i/>
      <w:iCs/>
    </w:rPr>
  </w:style>
  <w:style w:type="character" w:customStyle="1" w:styleId="a6">
    <w:name w:val="Выделение жирным"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4">
    <w:name w:val="ListLabel 4"/>
    <w:qFormat/>
    <w:rPr>
      <w:rFonts w:cs="OpenSymbol"/>
    </w:rPr>
  </w:style>
  <w:style w:type="character" w:styleId="a5">
    <w:name w:val="Emphasis"/>
    <w:rPr>
      <w:i/>
      <w:iCs/>
    </w:rPr>
  </w:style>
  <w:style w:type="character" w:customStyle="1" w:styleId="a6">
    <w:name w:val="Выделение жирным"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13" Type="http://schemas.openxmlformats.org/officeDocument/2006/relationships/hyperlink" Target="http://www.pfrf.ru/knopki/zhizn~446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knopki%2Fzhizn~446&amp;post=-86141808_1942&amp;cc_key=" TargetMode="External"/><Relationship Id="rId12" Type="http://schemas.openxmlformats.org/officeDocument/2006/relationships/hyperlink" Target="http://www.pfrf.ru/files/id/zhiznsit/pens/2016/Zayavlenie_na_zapros_pensionnogo_dela_1.doc" TargetMode="External"/><Relationship Id="rId1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/files/id/zhiznsit/pens/2016/Zayavlenie_o_dostavke_pensii-2.d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42;&#1072;&#1078;&#1085;&#1086;&#1047;&#1085;&#1072;&#1090;&#1100;" TargetMode="External"/><Relationship Id="rId11" Type="http://schemas.openxmlformats.org/officeDocument/2006/relationships/hyperlink" Target="http://www.pfrf.ru/knopki/zhizn~44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frf.ru/knopki/zhizn~446" TargetMode="External"/><Relationship Id="rId10" Type="http://schemas.openxmlformats.org/officeDocument/2006/relationships/hyperlink" Target="https://vk.com/feed?section=search&amp;q=%23&#1087;&#1077;&#1085;&#1089;&#1080;&#1103;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92;&#1088;" TargetMode="External"/><Relationship Id="rId14" Type="http://schemas.openxmlformats.org/officeDocument/2006/relationships/hyperlink" Target="http://www.pfrf.ru/knopki/zhizn~4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2018-09-18T07:06:00Z</dcterms:created>
  <dcterms:modified xsi:type="dcterms:W3CDTF">2018-09-18T07:06:00Z</dcterms:modified>
  <dc:language>ru-RU</dc:language>
</cp:coreProperties>
</file>