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535" w:rsidRDefault="005822A8">
      <w:bookmarkStart w:id="0" w:name="_GoBack"/>
      <w:r>
        <w:t>Основные показатели бюджета Пенсионного фонда России на 2019–2021 годы</w:t>
      </w:r>
      <w:bookmarkEnd w:id="0"/>
      <w:r>
        <w:br/>
      </w:r>
      <w:r>
        <w:br/>
        <w:t>Пенсионным фондом России подготовлен проект федерального закона «О бюджете Пенсионного фонда Российской Федерации на 2019 год и на плановый период 2020 и 2021 годов».</w:t>
      </w:r>
      <w:r>
        <w:br/>
      </w:r>
      <w:r>
        <w:br/>
        <w:t xml:space="preserve">На 2019 год бюджет сформирован по доходам в сумме 8,6 </w:t>
      </w:r>
      <w:proofErr w:type="gramStart"/>
      <w:r>
        <w:t>трлн</w:t>
      </w:r>
      <w:proofErr w:type="gramEnd"/>
      <w:r>
        <w:t xml:space="preserve"> рублей и по расходам – 8,6 трлн рублей, что превышает показатели 2018 года на 358,2 млрд рублей (на 104,3%) по доходам и на 115,9 млрд рублей (на 101,4%) по расходам.</w:t>
      </w:r>
      <w:r>
        <w:br/>
      </w:r>
      <w:r>
        <w:br/>
        <w:t>Поступление страховых взносов на обязательное пенсионное страхование на 2019–2021 годы определено на постоянной основе с учетом тарифа в размере 22% и тарифа 10% с сумм выплат, превышающих предельную величину базы для начисления страховых взносов.</w:t>
      </w:r>
      <w:r>
        <w:br/>
      </w:r>
      <w:r>
        <w:br/>
        <w:t xml:space="preserve">Для финансового обеспечения выплаты пенсий, пособий и других социальных выплат, финансируемых за счет средств федерального бюджета, в 2019 году предусмотрено поступление трансфертов из федерального бюджета в объеме 3,3 </w:t>
      </w:r>
      <w:proofErr w:type="gramStart"/>
      <w:r>
        <w:t>трлн</w:t>
      </w:r>
      <w:proofErr w:type="gramEnd"/>
      <w:r>
        <w:t xml:space="preserve"> рублей, в том числе на выплату страховых пенсий – 1,9 трлн рублей.</w:t>
      </w:r>
      <w:r>
        <w:br/>
      </w:r>
      <w:r>
        <w:br/>
        <w:t>Расходы на выплату страховых пенсий на 2019–2021 годы определены с учетом принятых решений по изменению пенсионного законодательства, подготовленных по итогам обращения Президента Российской Федерации от 29 августа 2018 года.</w:t>
      </w:r>
      <w:r>
        <w:br/>
      </w:r>
      <w:r>
        <w:br/>
        <w:t>Так, было учтено среднемесячное увеличение страховой пенсии по старости неработающим пенсионерам на 1 000 рублей ежегодно при индексации с 1 января на 7,05% в 2019 году, на 6,6% и 6,3% в 2020 и 2021 годах соответственно и обеспечивающего рост к 2024 году пенсии указанной категории пенсионеров до 20 тыс. рублей.</w:t>
      </w:r>
      <w:r>
        <w:br/>
      </w:r>
      <w:r>
        <w:br/>
        <w:t>В результате среднегодовой размер страховой пенсии по старости неработающих пенсионеров в 2019 году составит 15,4 тыс. рублей, а к 2024 году пенсии указанной категории пенсионеров увеличатся до 20 тыс. рублей.</w:t>
      </w:r>
      <w:r>
        <w:br/>
      </w:r>
      <w:r>
        <w:br/>
        <w:t>Социальные пенсии планируется проиндексировать с 1 апреля по индексу роста прожиточного минимума пенсионера за предыдущий год. В 2019 году – на 2,4%. Среднегодовой размер социальной пенсии в 2019 году составит 9 215 рублей (104,2% к ПМП).</w:t>
      </w:r>
      <w:r>
        <w:br/>
      </w:r>
      <w:r>
        <w:br/>
      </w:r>
      <w:proofErr w:type="gramStart"/>
      <w:r>
        <w:t>В целях поддержания минимального уровня материального обеспечения неработающих пенсионеров в бюджете Фонда предусмотрены расходы на федеральную социальную доплату до уровня прожиточного минимума пенсионера в субъекте</w:t>
      </w:r>
      <w:proofErr w:type="gramEnd"/>
      <w:r>
        <w:t>.</w:t>
      </w:r>
      <w:r>
        <w:br/>
      </w:r>
      <w:r>
        <w:br/>
        <w:t xml:space="preserve">Все остальные предложения Президента России Владимира Путина по смягчению параметров законопроекта о пенсионном возрасте были также учтены при подготовке проекта бюджета ПФР (они будут оформлены как поправки ко второму чтению, которое пройдет </w:t>
      </w:r>
      <w:proofErr w:type="gramStart"/>
      <w:r>
        <w:t>в</w:t>
      </w:r>
      <w:proofErr w:type="gramEnd"/>
      <w:r>
        <w:t xml:space="preserve"> сентября).</w:t>
      </w:r>
      <w:r>
        <w:br/>
      </w:r>
      <w:r>
        <w:br/>
        <w:t>В целом средства бюджета Фонда позволяют обеспечить все предусмотренные законодательством Российской Федерации выплаты пенсий, пособий и других социальных выплат в полном объеме.</w:t>
      </w:r>
      <w:r>
        <w:br/>
      </w:r>
      <w:r>
        <w:br/>
      </w:r>
      <w:r>
        <w:lastRenderedPageBreak/>
        <w:t xml:space="preserve">Бюджет Фонда сбалансирован, а отраженный в проекте закона дефицит в объеме 23 </w:t>
      </w:r>
      <w:proofErr w:type="gramStart"/>
      <w:r>
        <w:t>млрд</w:t>
      </w:r>
      <w:proofErr w:type="gramEnd"/>
      <w:r>
        <w:t xml:space="preserve"> рублей по накопительной составляющей бюджета носит технический характер, так как покрывается за счет средств пенсионных накоплений, ранее поступивших в бюджет и учитываемых в остатках.</w:t>
      </w:r>
    </w:p>
    <w:sectPr w:rsidR="003F7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371"/>
    <w:rsid w:val="00123371"/>
    <w:rsid w:val="003F7535"/>
    <w:rsid w:val="00582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2488</Characters>
  <Application>Microsoft Office Word</Application>
  <DocSecurity>0</DocSecurity>
  <Lines>20</Lines>
  <Paragraphs>5</Paragraphs>
  <ScaleCrop>false</ScaleCrop>
  <Company/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2018-09-25T06:48:00Z</dcterms:created>
  <dcterms:modified xsi:type="dcterms:W3CDTF">2018-09-25T06:48:00Z</dcterms:modified>
</cp:coreProperties>
</file>