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19E" w:rsidRPr="002B219E" w:rsidRDefault="002B219E" w:rsidP="002B219E">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219E">
        <w:rPr>
          <w:rFonts w:ascii="Times New Roman" w:eastAsia="Times New Roman" w:hAnsi="Symbol" w:cs="Times New Roman"/>
          <w:b/>
          <w:bCs/>
          <w:sz w:val="27"/>
          <w:szCs w:val="27"/>
          <w:lang w:eastAsia="ru-RU"/>
        </w:rPr>
        <w:t></w:t>
      </w:r>
      <w:r w:rsidRPr="002B219E">
        <w:rPr>
          <w:rFonts w:ascii="Times New Roman" w:eastAsia="Times New Roman" w:hAnsi="Times New Roman" w:cs="Times New Roman"/>
          <w:b/>
          <w:bCs/>
          <w:sz w:val="27"/>
          <w:szCs w:val="27"/>
          <w:lang w:eastAsia="ru-RU"/>
        </w:rPr>
        <w:t xml:space="preserve">  </w:t>
      </w:r>
      <w:bookmarkStart w:id="0" w:name="_GoBack"/>
      <w:r w:rsidRPr="002B219E">
        <w:rPr>
          <w:rFonts w:ascii="Times New Roman" w:eastAsia="Times New Roman" w:hAnsi="Times New Roman" w:cs="Times New Roman"/>
          <w:b/>
          <w:bCs/>
          <w:sz w:val="27"/>
          <w:szCs w:val="27"/>
          <w:lang w:eastAsia="ru-RU"/>
        </w:rPr>
        <w:fldChar w:fldCharType="begin"/>
      </w:r>
      <w:r w:rsidRPr="002B219E">
        <w:rPr>
          <w:rFonts w:ascii="Times New Roman" w:eastAsia="Times New Roman" w:hAnsi="Times New Roman" w:cs="Times New Roman"/>
          <w:b/>
          <w:bCs/>
          <w:sz w:val="27"/>
          <w:szCs w:val="27"/>
          <w:lang w:eastAsia="ru-RU"/>
        </w:rPr>
        <w:instrText xml:space="preserve"> HYPERLINK "http://www.pfrf.ru/grazdanam/pensionres/pens_zagran/%7E3297" </w:instrText>
      </w:r>
      <w:r w:rsidRPr="002B219E">
        <w:rPr>
          <w:rFonts w:ascii="Times New Roman" w:eastAsia="Times New Roman" w:hAnsi="Times New Roman" w:cs="Times New Roman"/>
          <w:b/>
          <w:bCs/>
          <w:sz w:val="27"/>
          <w:szCs w:val="27"/>
          <w:lang w:eastAsia="ru-RU"/>
        </w:rPr>
        <w:fldChar w:fldCharType="separate"/>
      </w:r>
      <w:r w:rsidRPr="002B219E">
        <w:rPr>
          <w:rFonts w:ascii="Times New Roman" w:eastAsia="Times New Roman" w:hAnsi="Times New Roman" w:cs="Times New Roman"/>
          <w:b/>
          <w:bCs/>
          <w:color w:val="0000FF"/>
          <w:sz w:val="27"/>
          <w:szCs w:val="27"/>
          <w:u w:val="single"/>
          <w:lang w:eastAsia="ru-RU"/>
        </w:rPr>
        <w:t>Информация о предоставлении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гражданам, выехавшим на постоянное жительство за пределы территории Российской Федерации</w:t>
      </w:r>
      <w:r w:rsidRPr="002B219E">
        <w:rPr>
          <w:rFonts w:ascii="Times New Roman" w:eastAsia="Times New Roman" w:hAnsi="Times New Roman" w:cs="Times New Roman"/>
          <w:b/>
          <w:bCs/>
          <w:sz w:val="27"/>
          <w:szCs w:val="27"/>
          <w:lang w:eastAsia="ru-RU"/>
        </w:rPr>
        <w:fldChar w:fldCharType="end"/>
      </w:r>
      <w:r w:rsidRPr="002B219E">
        <w:rPr>
          <w:rFonts w:ascii="Times New Roman" w:eastAsia="Times New Roman" w:hAnsi="Times New Roman" w:cs="Times New Roman"/>
          <w:b/>
          <w:bCs/>
          <w:sz w:val="27"/>
          <w:szCs w:val="27"/>
          <w:lang w:eastAsia="ru-RU"/>
        </w:rPr>
        <w:t xml:space="preserve"> </w:t>
      </w:r>
      <w:bookmarkEnd w:id="0"/>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06.06.2016 № 279н утвержден Административный регламент предоставления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гражданам, выехавшим на постоянное жительство за пределы территории Российской Федерации[1].</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219E">
        <w:rPr>
          <w:rFonts w:ascii="Times New Roman" w:eastAsia="Times New Roman" w:hAnsi="Times New Roman" w:cs="Times New Roman"/>
          <w:sz w:val="24"/>
          <w:szCs w:val="24"/>
          <w:lang w:eastAsia="ru-RU"/>
        </w:rPr>
        <w:t>Административный регламент распространяется на граждан Российской Федерации, выехавших на постоянное жительство за пределы территории Российской Федерации и не имеющих подтвержденного регистрацией места жительства и места пребывания на территории Российской Федерации[2], и  определяет порядок предоставления ПФР через свои территориальные органы государственной услуги, сроки и последовательность административных процедур при предоставлении территориальными органами ПФР государственной услуги по установлению пенсий гражданам, выехавшим на</w:t>
      </w:r>
      <w:proofErr w:type="gramEnd"/>
      <w:r w:rsidRPr="002B219E">
        <w:rPr>
          <w:rFonts w:ascii="Times New Roman" w:eastAsia="Times New Roman" w:hAnsi="Times New Roman" w:cs="Times New Roman"/>
          <w:sz w:val="24"/>
          <w:szCs w:val="24"/>
          <w:lang w:eastAsia="ru-RU"/>
        </w:rPr>
        <w:t xml:space="preserve"> постоянное жительство за пределы территории Российской Федерации.</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По общему правилу, предусмотренному Административным регламентом, граждане за предоставлением государственной услуги обращаются с соответствующим заявлением[3] и необходимыми для ее предоставления документами в территориальный орган ПФР непосредственно, через представителя, либо путем направления заявления по почте.</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Административный регламент содержит единый порядок обращения гражданина за назначением пенсии, который не зависит от выбранного им места получения пенсии на территории Российской Федерации.</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219E">
        <w:rPr>
          <w:rFonts w:ascii="Times New Roman" w:eastAsia="Times New Roman" w:hAnsi="Times New Roman" w:cs="Times New Roman"/>
          <w:sz w:val="24"/>
          <w:szCs w:val="24"/>
          <w:lang w:eastAsia="ru-RU"/>
        </w:rPr>
        <w:t>Особенность обращения указанных граждан с заявлением о назначении пенсии с учетом положений пункта 8 Правил обращения за пенсией[4], заключается в том, что они подают указанное заявление и необходимые для назначения пенсии документы непосредственно в ПФР[5], который в течение пяти рабочих дней со дня их поступления в ПФР, направляет их для рассмотрения и принятия решения по нему в территориальный</w:t>
      </w:r>
      <w:proofErr w:type="gramEnd"/>
      <w:r w:rsidRPr="002B219E">
        <w:rPr>
          <w:rFonts w:ascii="Times New Roman" w:eastAsia="Times New Roman" w:hAnsi="Times New Roman" w:cs="Times New Roman"/>
          <w:sz w:val="24"/>
          <w:szCs w:val="24"/>
          <w:lang w:eastAsia="ru-RU"/>
        </w:rPr>
        <w:t xml:space="preserve"> орган ПФР по выбранному гражданином месту получения пенсии: адресу места жительства представителя или открытия банковского счета.</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В случае, когда в поступившем в ПФР заявлении о назначении пенсии, указанные сведения отсутствуют, Фонд направляет данное заявление и документы в территориальный орган ПФР по последнему месту жительства (работы) или месту пребывания гражданина в Российской Федерации, определенному исходя из сведений, содержащихся в представленных документах. Если, исходя из представленных документов, невозможно определить последнее место жительства (работы) или место пребывания гражданина в Российской Федерации, заявление о назначении пенсии и поступившие документы направляются Фондом в Отделение ПФР по г. Москве и Московской области.</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 xml:space="preserve">При этом факт и дата приема Фондом от гражданина заявления о назначении пенсии подтверждается уведомлением о приеме заявления, по форме согласно приложению № 4 к </w:t>
      </w:r>
      <w:r w:rsidRPr="002B219E">
        <w:rPr>
          <w:rFonts w:ascii="Times New Roman" w:eastAsia="Times New Roman" w:hAnsi="Times New Roman" w:cs="Times New Roman"/>
          <w:sz w:val="24"/>
          <w:szCs w:val="24"/>
          <w:lang w:eastAsia="ru-RU"/>
        </w:rPr>
        <w:lastRenderedPageBreak/>
        <w:t>Административному регламенту, в котором указываются: дата приема заявления, перечень документов, представленных гражданином, сведения о направлении его заявления в территориальный орган ПФР, выбранный гражданином. Указанное уведомление направляется гражданину способом, указанным в его заявлении.</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Территориальный орган ПФР рассматривает в установленные сроки заявление и документы гражданина, поступившие из Фонда. В том случае, когда к заявлению о назначении пенсии приложены не все необходимые документы, для назначения пенсии, обязанность по представлению которых возложена на гражданина, гражданин вправе представить на основании разъяснения территориального органа ПФР недостающие документы.</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Если такие документы будут представлены им не позднее чем через 3 месяца со дня получения соответствующего разъяснения территориального органа ПФР, днем обращения за назначением пенсии считается день приема  заявления ПФР, дата, указанная на почтовом штемпеле организации федеральной почтовой связи по месту отправления данного заявления.</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Днем получения гражданином соответствующих разъяснений территориального органа ПФР считается:</w:t>
      </w:r>
    </w:p>
    <w:p w:rsidR="002B219E" w:rsidRPr="002B219E" w:rsidRDefault="002B219E" w:rsidP="002B21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день выдачи уведомления гражданину территориальным органом ПФР;</w:t>
      </w:r>
    </w:p>
    <w:p w:rsidR="002B219E" w:rsidRPr="002B219E" w:rsidRDefault="002B219E" w:rsidP="002B219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дата, указанная на почтовом штемпеле организации почтовой связи по месту отправления территориальным органом ПФР почтового отправления либо дата, указанная на почтовом штемпеле организации почтовой связи по месту получения гражданином документов, обязанность по представлению которых возложена на него.</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219E">
        <w:rPr>
          <w:rFonts w:ascii="Times New Roman" w:eastAsia="Times New Roman" w:hAnsi="Times New Roman" w:cs="Times New Roman"/>
          <w:sz w:val="24"/>
          <w:szCs w:val="24"/>
          <w:lang w:eastAsia="ru-RU"/>
        </w:rPr>
        <w:t>После рассмотрения в установленные сроки заявления, поступившего из ПФР, территориальный орган ПФР дает гражданину разъяснение, какие документы   (сведения),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дополнительно по собственной инициативе, путем направления рекомендуемого образца уведомления, предусмотренного приложением № 5 к Административному регламенту.</w:t>
      </w:r>
      <w:proofErr w:type="gramEnd"/>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При этом</w:t>
      </w:r>
      <w:proofErr w:type="gramStart"/>
      <w:r w:rsidRPr="002B219E">
        <w:rPr>
          <w:rFonts w:ascii="Times New Roman" w:eastAsia="Times New Roman" w:hAnsi="Times New Roman" w:cs="Times New Roman"/>
          <w:sz w:val="24"/>
          <w:szCs w:val="24"/>
          <w:lang w:eastAsia="ru-RU"/>
        </w:rPr>
        <w:t>,</w:t>
      </w:r>
      <w:proofErr w:type="gramEnd"/>
      <w:r w:rsidRPr="002B219E">
        <w:rPr>
          <w:rFonts w:ascii="Times New Roman" w:eastAsia="Times New Roman" w:hAnsi="Times New Roman" w:cs="Times New Roman"/>
          <w:sz w:val="24"/>
          <w:szCs w:val="24"/>
          <w:lang w:eastAsia="ru-RU"/>
        </w:rPr>
        <w:t xml:space="preserve"> до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гражданин вправе представить такие документы по собственной инициативе.</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Заявление о перерасчете размера пенсии, заявление о переводе с одного вида пенсии на другой и документы, необходимые для предоставления государственной услуги, подаются гражданином в территориальный орган ПФР, осуществляющий выплату пенсии, со всеми документами, необходимыми для предоставления государственной услуги, обязанность по представлению которых возложена на гражданина.</w:t>
      </w:r>
    </w:p>
    <w:p w:rsidR="002B219E" w:rsidRPr="002B219E" w:rsidRDefault="002B219E" w:rsidP="002B219E">
      <w:pPr>
        <w:spacing w:after="0"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pict>
          <v:rect id="_x0000_i1025" style="width:0;height:1.5pt" o:hralign="center" o:hrstd="t" o:hr="t" fillcolor="#a0a0a0" stroked="f"/>
        </w:pic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[1] Далее соответственно – пенсии, Административный регламент.</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lastRenderedPageBreak/>
        <w:t>[2] Далее – граждане.</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[3] В рамках административного регламента по установлению предусмотрена возможность подачи гражданином: заявление об установлении пенсий, перерасчете размера пенсий и о переводе с одного вида пенсии на другой.</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B219E">
        <w:rPr>
          <w:rFonts w:ascii="Times New Roman" w:eastAsia="Times New Roman" w:hAnsi="Times New Roman" w:cs="Times New Roman"/>
          <w:sz w:val="24"/>
          <w:szCs w:val="24"/>
          <w:lang w:eastAsia="ru-RU"/>
        </w:rPr>
        <w:t>[4] Правила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 места жительства на территории Российской Федерации, проведения проверок документов, необходимых для их установления, перевода с</w:t>
      </w:r>
      <w:proofErr w:type="gramEnd"/>
      <w:r w:rsidRPr="002B219E">
        <w:rPr>
          <w:rFonts w:ascii="Times New Roman" w:eastAsia="Times New Roman" w:hAnsi="Times New Roman" w:cs="Times New Roman"/>
          <w:sz w:val="24"/>
          <w:szCs w:val="24"/>
          <w:lang w:eastAsia="ru-RU"/>
        </w:rPr>
        <w:t xml:space="preserve">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 утвержденные приказом Минтруда России от 17.11.2014 № 884н.</w:t>
      </w:r>
    </w:p>
    <w:p w:rsidR="002B219E" w:rsidRPr="002B219E" w:rsidRDefault="002B219E" w:rsidP="002B219E">
      <w:pPr>
        <w:spacing w:before="100" w:beforeAutospacing="1" w:after="100" w:afterAutospacing="1" w:line="240" w:lineRule="auto"/>
        <w:rPr>
          <w:rFonts w:ascii="Times New Roman" w:eastAsia="Times New Roman" w:hAnsi="Times New Roman" w:cs="Times New Roman"/>
          <w:sz w:val="24"/>
          <w:szCs w:val="24"/>
          <w:lang w:eastAsia="ru-RU"/>
        </w:rPr>
      </w:pPr>
      <w:r w:rsidRPr="002B219E">
        <w:rPr>
          <w:rFonts w:ascii="Times New Roman" w:eastAsia="Times New Roman" w:hAnsi="Times New Roman" w:cs="Times New Roman"/>
          <w:sz w:val="24"/>
          <w:szCs w:val="24"/>
          <w:lang w:eastAsia="ru-RU"/>
        </w:rPr>
        <w:t>[5] В ПФР данные заявления поступают в Департамент по вопросам пенсионного обеспечения лиц, проживающих за границей.</w:t>
      </w:r>
    </w:p>
    <w:p w:rsidR="00027603" w:rsidRDefault="00027603"/>
    <w:sectPr w:rsidR="000276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B772D"/>
    <w:multiLevelType w:val="multilevel"/>
    <w:tmpl w:val="87DA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48C"/>
    <w:rsid w:val="00027603"/>
    <w:rsid w:val="002B219E"/>
    <w:rsid w:val="003A4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21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219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B219E"/>
    <w:rPr>
      <w:color w:val="0000FF"/>
      <w:u w:val="single"/>
    </w:rPr>
  </w:style>
  <w:style w:type="paragraph" w:styleId="a4">
    <w:name w:val="Normal (Web)"/>
    <w:basedOn w:val="a"/>
    <w:uiPriority w:val="99"/>
    <w:semiHidden/>
    <w:unhideWhenUsed/>
    <w:rsid w:val="002B21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219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219E"/>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B219E"/>
    <w:rPr>
      <w:color w:val="0000FF"/>
      <w:u w:val="single"/>
    </w:rPr>
  </w:style>
  <w:style w:type="paragraph" w:styleId="a4">
    <w:name w:val="Normal (Web)"/>
    <w:basedOn w:val="a"/>
    <w:uiPriority w:val="99"/>
    <w:semiHidden/>
    <w:unhideWhenUsed/>
    <w:rsid w:val="002B21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225914">
      <w:bodyDiv w:val="1"/>
      <w:marLeft w:val="0"/>
      <w:marRight w:val="0"/>
      <w:marTop w:val="0"/>
      <w:marBottom w:val="0"/>
      <w:divBdr>
        <w:top w:val="none" w:sz="0" w:space="0" w:color="auto"/>
        <w:left w:val="none" w:sz="0" w:space="0" w:color="auto"/>
        <w:bottom w:val="none" w:sz="0" w:space="0" w:color="auto"/>
        <w:right w:val="none" w:sz="0" w:space="0" w:color="auto"/>
      </w:divBdr>
      <w:divsChild>
        <w:div w:id="1233153576">
          <w:marLeft w:val="0"/>
          <w:marRight w:val="0"/>
          <w:marTop w:val="0"/>
          <w:marBottom w:val="0"/>
          <w:divBdr>
            <w:top w:val="none" w:sz="0" w:space="0" w:color="auto"/>
            <w:left w:val="none" w:sz="0" w:space="0" w:color="auto"/>
            <w:bottom w:val="none" w:sz="0" w:space="0" w:color="auto"/>
            <w:right w:val="none" w:sz="0" w:space="0" w:color="auto"/>
          </w:divBdr>
          <w:divsChild>
            <w:div w:id="1369064304">
              <w:marLeft w:val="0"/>
              <w:marRight w:val="0"/>
              <w:marTop w:val="0"/>
              <w:marBottom w:val="0"/>
              <w:divBdr>
                <w:top w:val="none" w:sz="0" w:space="0" w:color="auto"/>
                <w:left w:val="none" w:sz="0" w:space="0" w:color="auto"/>
                <w:bottom w:val="none" w:sz="0" w:space="0" w:color="auto"/>
                <w:right w:val="none" w:sz="0" w:space="0" w:color="auto"/>
              </w:divBdr>
              <w:divsChild>
                <w:div w:id="922447611">
                  <w:marLeft w:val="0"/>
                  <w:marRight w:val="0"/>
                  <w:marTop w:val="0"/>
                  <w:marBottom w:val="0"/>
                  <w:divBdr>
                    <w:top w:val="none" w:sz="0" w:space="0" w:color="auto"/>
                    <w:left w:val="none" w:sz="0" w:space="0" w:color="auto"/>
                    <w:bottom w:val="none" w:sz="0" w:space="0" w:color="auto"/>
                    <w:right w:val="none" w:sz="0" w:space="0" w:color="auto"/>
                  </w:divBdr>
                </w:div>
                <w:div w:id="752167071">
                  <w:marLeft w:val="0"/>
                  <w:marRight w:val="0"/>
                  <w:marTop w:val="0"/>
                  <w:marBottom w:val="0"/>
                  <w:divBdr>
                    <w:top w:val="none" w:sz="0" w:space="0" w:color="auto"/>
                    <w:left w:val="none" w:sz="0" w:space="0" w:color="auto"/>
                    <w:bottom w:val="none" w:sz="0" w:space="0" w:color="auto"/>
                    <w:right w:val="none" w:sz="0" w:space="0" w:color="auto"/>
                  </w:divBdr>
                </w:div>
                <w:div w:id="1769307787">
                  <w:marLeft w:val="0"/>
                  <w:marRight w:val="0"/>
                  <w:marTop w:val="0"/>
                  <w:marBottom w:val="0"/>
                  <w:divBdr>
                    <w:top w:val="none" w:sz="0" w:space="0" w:color="auto"/>
                    <w:left w:val="none" w:sz="0" w:space="0" w:color="auto"/>
                    <w:bottom w:val="none" w:sz="0" w:space="0" w:color="auto"/>
                    <w:right w:val="none" w:sz="0" w:space="0" w:color="auto"/>
                  </w:divBdr>
                </w:div>
                <w:div w:id="1050767475">
                  <w:marLeft w:val="0"/>
                  <w:marRight w:val="0"/>
                  <w:marTop w:val="0"/>
                  <w:marBottom w:val="0"/>
                  <w:divBdr>
                    <w:top w:val="none" w:sz="0" w:space="0" w:color="auto"/>
                    <w:left w:val="none" w:sz="0" w:space="0" w:color="auto"/>
                    <w:bottom w:val="none" w:sz="0" w:space="0" w:color="auto"/>
                    <w:right w:val="none" w:sz="0" w:space="0" w:color="auto"/>
                  </w:divBdr>
                </w:div>
                <w:div w:id="23567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1055</Words>
  <Characters>6020</Characters>
  <Application>Microsoft Office Word</Application>
  <DocSecurity>0</DocSecurity>
  <Lines>50</Lines>
  <Paragraphs>14</Paragraphs>
  <ScaleCrop>false</ScaleCrop>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2018-09-25T06:15:00Z</dcterms:created>
  <dcterms:modified xsi:type="dcterms:W3CDTF">2018-09-25T06:16:00Z</dcterms:modified>
</cp:coreProperties>
</file>