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F8" w:rsidRPr="000679F8" w:rsidRDefault="000679F8" w:rsidP="000679F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0679F8">
        <w:rPr>
          <w:rFonts w:ascii="Times New Roman" w:eastAsia="Times New Roman" w:hAnsi="Symbol" w:cs="Times New Roman"/>
          <w:b/>
          <w:bCs/>
          <w:sz w:val="27"/>
          <w:szCs w:val="27"/>
          <w:lang w:eastAsia="ru-RU"/>
        </w:rPr>
        <w:t></w:t>
      </w:r>
      <w:r w:rsidRPr="000679F8">
        <w:rPr>
          <w:rFonts w:ascii="Times New Roman" w:eastAsia="Times New Roman" w:hAnsi="Times New Roman" w:cs="Times New Roman"/>
          <w:b/>
          <w:bCs/>
          <w:sz w:val="27"/>
          <w:szCs w:val="27"/>
          <w:lang w:eastAsia="ru-RU"/>
        </w:rPr>
        <w:t xml:space="preserve">  </w:t>
      </w:r>
      <w:bookmarkStart w:id="0" w:name="_GoBack"/>
      <w:r w:rsidRPr="000679F8">
        <w:rPr>
          <w:rFonts w:ascii="Times New Roman" w:eastAsia="Times New Roman" w:hAnsi="Times New Roman" w:cs="Times New Roman"/>
          <w:b/>
          <w:bCs/>
          <w:sz w:val="27"/>
          <w:szCs w:val="27"/>
          <w:lang w:eastAsia="ru-RU"/>
        </w:rPr>
        <w:fldChar w:fldCharType="begin"/>
      </w:r>
      <w:r w:rsidRPr="000679F8">
        <w:rPr>
          <w:rFonts w:ascii="Times New Roman" w:eastAsia="Times New Roman" w:hAnsi="Times New Roman" w:cs="Times New Roman"/>
          <w:b/>
          <w:bCs/>
          <w:sz w:val="27"/>
          <w:szCs w:val="27"/>
          <w:lang w:eastAsia="ru-RU"/>
        </w:rPr>
        <w:instrText xml:space="preserve"> HYPERLINK "http://www.pfrf.ru/grazdanam/pensionres/pens_zagran/%7E3243" </w:instrText>
      </w:r>
      <w:r w:rsidRPr="000679F8">
        <w:rPr>
          <w:rFonts w:ascii="Times New Roman" w:eastAsia="Times New Roman" w:hAnsi="Times New Roman" w:cs="Times New Roman"/>
          <w:b/>
          <w:bCs/>
          <w:sz w:val="27"/>
          <w:szCs w:val="27"/>
          <w:lang w:eastAsia="ru-RU"/>
        </w:rPr>
        <w:fldChar w:fldCharType="separate"/>
      </w:r>
      <w:r w:rsidRPr="000679F8">
        <w:rPr>
          <w:rFonts w:ascii="Times New Roman" w:eastAsia="Times New Roman" w:hAnsi="Times New Roman" w:cs="Times New Roman"/>
          <w:b/>
          <w:bCs/>
          <w:color w:val="0000FF"/>
          <w:sz w:val="27"/>
          <w:szCs w:val="27"/>
          <w:u w:val="single"/>
          <w:lang w:eastAsia="ru-RU"/>
        </w:rPr>
        <w:t xml:space="preserve">ВАЖНО! Информация об изменениях в </w:t>
      </w:r>
      <w:proofErr w:type="gramStart"/>
      <w:r w:rsidRPr="000679F8">
        <w:rPr>
          <w:rFonts w:ascii="Times New Roman" w:eastAsia="Times New Roman" w:hAnsi="Times New Roman" w:cs="Times New Roman"/>
          <w:b/>
          <w:bCs/>
          <w:color w:val="0000FF"/>
          <w:sz w:val="27"/>
          <w:szCs w:val="27"/>
          <w:u w:val="single"/>
          <w:lang w:eastAsia="ru-RU"/>
        </w:rPr>
        <w:t>Положении</w:t>
      </w:r>
      <w:proofErr w:type="gramEnd"/>
      <w:r w:rsidRPr="000679F8">
        <w:rPr>
          <w:rFonts w:ascii="Times New Roman" w:eastAsia="Times New Roman" w:hAnsi="Times New Roman" w:cs="Times New Roman"/>
          <w:b/>
          <w:bCs/>
          <w:color w:val="0000FF"/>
          <w:sz w:val="27"/>
          <w:szCs w:val="27"/>
          <w:u w:val="single"/>
          <w:lang w:eastAsia="ru-RU"/>
        </w:rPr>
        <w:t xml:space="preserve"> о порядке выплаты страховой пенсии лицам, выезжающим (выехавшим) на постоянное жительство за пределы территории Российской Федерации.</w:t>
      </w:r>
      <w:r w:rsidRPr="000679F8">
        <w:rPr>
          <w:rFonts w:ascii="Times New Roman" w:eastAsia="Times New Roman" w:hAnsi="Times New Roman" w:cs="Times New Roman"/>
          <w:b/>
          <w:bCs/>
          <w:sz w:val="27"/>
          <w:szCs w:val="27"/>
          <w:lang w:eastAsia="ru-RU"/>
        </w:rPr>
        <w:fldChar w:fldCharType="end"/>
      </w:r>
      <w:r w:rsidRPr="000679F8">
        <w:rPr>
          <w:rFonts w:ascii="Times New Roman" w:eastAsia="Times New Roman" w:hAnsi="Times New Roman" w:cs="Times New Roman"/>
          <w:b/>
          <w:bCs/>
          <w:sz w:val="27"/>
          <w:szCs w:val="27"/>
          <w:lang w:eastAsia="ru-RU"/>
        </w:rPr>
        <w:t xml:space="preserve"> </w:t>
      </w:r>
      <w:bookmarkEnd w:id="0"/>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Согласно положениям статьи 26.1 Федерального закона от 28.12.2013  № 400-ФЗ «О страховых пенсиях»[1] пенсионерам, осуществляющим работу и (или) иную деятельность, в период которой они подлежат обязательному пенсионному страхованию в соответствии с Федеральным законом от 15.12.2001 № 167-ФЗ «Об обязательном пенсионном страховании в Российской Федерации»[2], суммы страховой пенсии, фиксированной выплаты к страховой пенсии (с учетом повышения фиксированной выплаты к страховой пенсии</w:t>
      </w:r>
      <w:proofErr w:type="gramEnd"/>
      <w:r w:rsidRPr="000679F8">
        <w:rPr>
          <w:rFonts w:ascii="Times New Roman" w:eastAsia="Times New Roman" w:hAnsi="Times New Roman" w:cs="Times New Roman"/>
          <w:sz w:val="24"/>
          <w:szCs w:val="24"/>
          <w:lang w:eastAsia="ru-RU"/>
        </w:rPr>
        <w:t xml:space="preserve">), выплачиваются без учета индексации (увеличения) размера фиксированной выплаты к страховой пенсии и корректировки размера страховой пенсии, </w:t>
      </w:r>
      <w:proofErr w:type="gramStart"/>
      <w:r w:rsidRPr="000679F8">
        <w:rPr>
          <w:rFonts w:ascii="Times New Roman" w:eastAsia="Times New Roman" w:hAnsi="Times New Roman" w:cs="Times New Roman"/>
          <w:sz w:val="24"/>
          <w:szCs w:val="24"/>
          <w:lang w:eastAsia="ru-RU"/>
        </w:rPr>
        <w:t>имеющих</w:t>
      </w:r>
      <w:proofErr w:type="gramEnd"/>
      <w:r w:rsidRPr="000679F8">
        <w:rPr>
          <w:rFonts w:ascii="Times New Roman" w:eastAsia="Times New Roman" w:hAnsi="Times New Roman" w:cs="Times New Roman"/>
          <w:sz w:val="24"/>
          <w:szCs w:val="24"/>
          <w:lang w:eastAsia="ru-RU"/>
        </w:rPr>
        <w:t xml:space="preserve"> место в период осуществления работы и (или) иной деятельности.</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При этом уточнение факта осуществления (прекращения) пенсионерами работы и (или) иной деятельности на территории Российской Федерации, в период которой они подлежат обязательному пенсионному страхованию в соответствии с Законом № 167-ФЗ, производится органом, осуществляющим пенсионное обеспечение, ежемесячно на основании сведений индивидуального (персонифицированного) учета.</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В соответствии с частью 11 статьи 26.1 Закона № 400-ФЗ пенсионеры, осуществляющие работу и (или) иную деятельность за пределами территории Российской Федерации, в период которой они не подлежат обязательному пенсионному страхованию в соответствии с Законом № 167-ФЗ, обязаны представлять в органы, осуществляющие пенсионное обеспечение, документ, подтверждающий факт осуществления (прекращения) работы и (или) иной деятельности и выданный компетентными органами (должностными лицами) иностранного государства.</w:t>
      </w:r>
      <w:proofErr w:type="gramEnd"/>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В целях развития названной статьи в части подтверждения факта осуществления (прекращения) работы и (или) иной деятельности за пределами Российской Федерации издано постановление Правительства Российской Федерации от 13.08.2016 № 793 «О внесении изменений в Положение о порядке выплаты страховой пенсии лицам, выезжающим (выехавшим) на постоянное жительство за пределы территории Российской Федерации»[3].</w:t>
      </w:r>
      <w:proofErr w:type="gramEnd"/>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Согласно пункту 14.1 Положения о порядке выплаты пенсий лицам, выезжающим (выехавшим) на постоянное жительство за пределы территории Российской Федерации, утвержденного постановлением Правительства Российской Федерации от 17.12.2014 № 1386 (в редакции Постановления № 793)[4], граждане в подтверждение факта осуществления (прекращения) работы и (или) иной деятельности обязаны представлять в органы, осуществляющие пенсионное обеспечение, документ, предусмотренный частью 11 статьи 26.1 Закона № 400-ФЗ.</w:t>
      </w:r>
      <w:proofErr w:type="gramEnd"/>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 xml:space="preserve">При этом официальные иностранные документы должны быть легализованы в установленном порядке (удостоверены </w:t>
      </w:r>
      <w:proofErr w:type="spellStart"/>
      <w:r w:rsidRPr="000679F8">
        <w:rPr>
          <w:rFonts w:ascii="Times New Roman" w:eastAsia="Times New Roman" w:hAnsi="Times New Roman" w:cs="Times New Roman"/>
          <w:sz w:val="24"/>
          <w:szCs w:val="24"/>
          <w:lang w:eastAsia="ru-RU"/>
        </w:rPr>
        <w:t>апостилем</w:t>
      </w:r>
      <w:proofErr w:type="spellEnd"/>
      <w:r w:rsidRPr="000679F8">
        <w:rPr>
          <w:rFonts w:ascii="Times New Roman" w:eastAsia="Times New Roman" w:hAnsi="Times New Roman" w:cs="Times New Roman"/>
          <w:sz w:val="24"/>
          <w:szCs w:val="24"/>
          <w:lang w:eastAsia="ru-RU"/>
        </w:rPr>
        <w:t xml:space="preserve">) и переведены на русский язык, включая печати и штампы, если иное не предусмотрено международными договорами Российской Федерации. Верность перевода свидетельствуется нотариусом или консульским учреждением Российской Федерации. В случае, когда перевод выполнен на отдельном от документа листе, он должен быть прошит с оригиналом документа нитью.  Количество прошитых листов заверяется подписью нотариуса и печатью. Нотариус свидетельствует верность перевода с одного языка на другой, если нотариус владеет соответствующими языками. Если нотариус не владеет соответствующими </w:t>
      </w:r>
      <w:r w:rsidRPr="000679F8">
        <w:rPr>
          <w:rFonts w:ascii="Times New Roman" w:eastAsia="Times New Roman" w:hAnsi="Times New Roman" w:cs="Times New Roman"/>
          <w:sz w:val="24"/>
          <w:szCs w:val="24"/>
          <w:lang w:eastAsia="ru-RU"/>
        </w:rPr>
        <w:lastRenderedPageBreak/>
        <w:t>языками, перевод может быть сделан переводчиком, подлинность подписи которого свидетельствует нотариус. При этом если перевод документа на русский язык удостоверен иностранным нотариусом, то удостоверительная запись должна быть составлена на русском языке либо переведена на русский язык. К данному удостоверению также применяются требования о легализации (</w:t>
      </w:r>
      <w:proofErr w:type="spellStart"/>
      <w:r w:rsidRPr="000679F8">
        <w:rPr>
          <w:rFonts w:ascii="Times New Roman" w:eastAsia="Times New Roman" w:hAnsi="Times New Roman" w:cs="Times New Roman"/>
          <w:sz w:val="24"/>
          <w:szCs w:val="24"/>
          <w:lang w:eastAsia="ru-RU"/>
        </w:rPr>
        <w:t>апостилировании</w:t>
      </w:r>
      <w:proofErr w:type="spellEnd"/>
      <w:r w:rsidRPr="000679F8">
        <w:rPr>
          <w:rFonts w:ascii="Times New Roman" w:eastAsia="Times New Roman" w:hAnsi="Times New Roman" w:cs="Times New Roman"/>
          <w:sz w:val="24"/>
          <w:szCs w:val="24"/>
          <w:lang w:eastAsia="ru-RU"/>
        </w:rPr>
        <w:t>).</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При непредставлении или несвоевременном представлении гражданином документа о факте осуществления работы и (или) иной деятельности за пределами территории Российской Федерации, излишне выплаченные ему суммы пенсии[5], возмещаются им с учетом положения части 5 статьи 28 Закона № 400-ФЗ, то есть за весь период, в течение которого выплата указанных сумм производилась ему неправомерно, в порядке, установленном статьей 29 Закона № 400-ФЗ.</w:t>
      </w:r>
      <w:proofErr w:type="gramEnd"/>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В случае прекращения гражданином работы и (или) иной деятельности за пределами территории Российской Федерации и представления в территориальный орган ПФР документа, подтверждающего данный факт, выплата суммы пенсии с учетом индексации (увеличения) размера фиксированной выплаты к страховой пенсии и корректировки размера страховой пенсии в соответствии с Законом № 400-ФЗ, производится с месяца, следующего за месяцем, в котором было вынесено решение о выплате</w:t>
      </w:r>
      <w:proofErr w:type="gramEnd"/>
      <w:r w:rsidRPr="000679F8">
        <w:rPr>
          <w:rFonts w:ascii="Times New Roman" w:eastAsia="Times New Roman" w:hAnsi="Times New Roman" w:cs="Times New Roman"/>
          <w:sz w:val="24"/>
          <w:szCs w:val="24"/>
          <w:lang w:eastAsia="ru-RU"/>
        </w:rPr>
        <w:t xml:space="preserve"> сумм пенсии с учетом индексации (корректировки).</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При этом доплата сумм индексации (корректировки) за прошедшее время (в случае представления гражданином названного документа позднее месяца прекращения работы), не производится.</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 xml:space="preserve">Документ, подтверждающий факт осуществления (прекращения) работы и (или) иной деятельности, выданный компетентными органами (должностными лицами) иностранного государства, начиная с 01.01.2017, также может быть представлен гражданином в дипломатическое представительство или консульское учреждение Российской Федерации. </w:t>
      </w:r>
      <w:proofErr w:type="gramStart"/>
      <w:r w:rsidRPr="000679F8">
        <w:rPr>
          <w:rFonts w:ascii="Times New Roman" w:eastAsia="Times New Roman" w:hAnsi="Times New Roman" w:cs="Times New Roman"/>
          <w:sz w:val="24"/>
          <w:szCs w:val="24"/>
          <w:lang w:eastAsia="ru-RU"/>
        </w:rPr>
        <w:t>В этом случае соответствующая информация отражается в акте о личной явке гражданина (его законного представителя) в целях продолжения выплаты пенсии в соответствующем периоде, а также представления документа, подтверждающего факт осуществления (прекращения) работы и (или) иной деятельности за пределами территории Российской Федерации, в период которой гражданин не подлежит обязательному пенсионному страхованию в соответствии с Федеральным законом «Об обязательном пенсионном страховании в</w:t>
      </w:r>
      <w:proofErr w:type="gramEnd"/>
      <w:r w:rsidRPr="000679F8">
        <w:rPr>
          <w:rFonts w:ascii="Times New Roman" w:eastAsia="Times New Roman" w:hAnsi="Times New Roman" w:cs="Times New Roman"/>
          <w:sz w:val="24"/>
          <w:szCs w:val="24"/>
          <w:lang w:eastAsia="ru-RU"/>
        </w:rPr>
        <w:t xml:space="preserve"> Российской Федерации», по форме согласно приложению № 4 Положения № 1386[6].</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Кроме того, акт о личной явке гражданина (его законного представителя) дополнен новым положением о согласии гражданина на изменение его персональных данных.</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То есть, если, например, акт о личной явке гражданина (его законного представителя) составлен консульским учреждением Российской Федерации на основании вновь выданного паспорта гражданина Российской Федерации, сведения о котором отсутствуют в распоряжении органа, осуществляющего пенсионное обеспечение данного гражданина, на основании указанного в акте о личной явке гражданина (его законного представителя) волеизъявления соответствующие паспортные данные будут внесены в лицевой счет пенсионера без</w:t>
      </w:r>
      <w:proofErr w:type="gramEnd"/>
      <w:r w:rsidRPr="000679F8">
        <w:rPr>
          <w:rFonts w:ascii="Times New Roman" w:eastAsia="Times New Roman" w:hAnsi="Times New Roman" w:cs="Times New Roman"/>
          <w:sz w:val="24"/>
          <w:szCs w:val="24"/>
          <w:lang w:eastAsia="ru-RU"/>
        </w:rPr>
        <w:t xml:space="preserve"> необходимости истребования от него заверенной копии нового паспорта.</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 xml:space="preserve">Акты личной явки гражданина (его законного представителя), составленные по новой форме, будут </w:t>
      </w:r>
      <w:proofErr w:type="gramStart"/>
      <w:r w:rsidRPr="000679F8">
        <w:rPr>
          <w:rFonts w:ascii="Times New Roman" w:eastAsia="Times New Roman" w:hAnsi="Times New Roman" w:cs="Times New Roman"/>
          <w:sz w:val="24"/>
          <w:szCs w:val="24"/>
          <w:lang w:eastAsia="ru-RU"/>
        </w:rPr>
        <w:t>оформляться</w:t>
      </w:r>
      <w:proofErr w:type="gramEnd"/>
      <w:r w:rsidRPr="000679F8">
        <w:rPr>
          <w:rFonts w:ascii="Times New Roman" w:eastAsia="Times New Roman" w:hAnsi="Times New Roman" w:cs="Times New Roman"/>
          <w:sz w:val="24"/>
          <w:szCs w:val="24"/>
          <w:lang w:eastAsia="ru-RU"/>
        </w:rPr>
        <w:t xml:space="preserve"> начиная с 01.01.2017 (пункт 2 Постановления № 793).</w:t>
      </w:r>
    </w:p>
    <w:p w:rsidR="000679F8" w:rsidRPr="000679F8" w:rsidRDefault="000679F8" w:rsidP="000679F8">
      <w:pPr>
        <w:spacing w:after="0"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lastRenderedPageBreak/>
        <w:pict>
          <v:rect id="_x0000_i1025" style="width:0;height:1.5pt" o:hralign="center" o:hrstd="t" o:hr="t" fillcolor="#a0a0a0" stroked="f"/>
        </w:pic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[1] Далее – Закон № 400-ФЗ.</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[2] Далее – Закон № 167-ФЗ.</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[3] Далее - Постановление № 793.</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[4] Далее – Положение № 1386.</w:t>
      </w:r>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679F8">
        <w:rPr>
          <w:rFonts w:ascii="Times New Roman" w:eastAsia="Times New Roman" w:hAnsi="Times New Roman" w:cs="Times New Roman"/>
          <w:sz w:val="24"/>
          <w:szCs w:val="24"/>
          <w:lang w:eastAsia="ru-RU"/>
        </w:rPr>
        <w:t>[5] В том числе в связи с перерасчетом, предусмотренным частями 2 и 5 - 8 статьи 18 Закона № 400-ФЗ, исчисленные в соответствии с Законом № 400-ФЗ с учетом индексации (увеличения) размера фиксированной выплаты к страховой пенсии в соответствии с частями 6 и 7 статьи 16 и корректировки размера страховой пенсии в соответствии с частью 10 статьи 18 указанного Закона.</w:t>
      </w:r>
      <w:proofErr w:type="gramEnd"/>
    </w:p>
    <w:p w:rsidR="000679F8" w:rsidRPr="000679F8" w:rsidRDefault="000679F8" w:rsidP="000679F8">
      <w:pPr>
        <w:spacing w:before="100" w:beforeAutospacing="1" w:after="100" w:afterAutospacing="1" w:line="240" w:lineRule="auto"/>
        <w:rPr>
          <w:rFonts w:ascii="Times New Roman" w:eastAsia="Times New Roman" w:hAnsi="Times New Roman" w:cs="Times New Roman"/>
          <w:sz w:val="24"/>
          <w:szCs w:val="24"/>
          <w:lang w:eastAsia="ru-RU"/>
        </w:rPr>
      </w:pPr>
      <w:r w:rsidRPr="000679F8">
        <w:rPr>
          <w:rFonts w:ascii="Times New Roman" w:eastAsia="Times New Roman" w:hAnsi="Times New Roman" w:cs="Times New Roman"/>
          <w:sz w:val="24"/>
          <w:szCs w:val="24"/>
          <w:lang w:eastAsia="ru-RU"/>
        </w:rPr>
        <w:t>[6] Далее - акт о личной явке гражданина (его законного представителя). </w:t>
      </w:r>
    </w:p>
    <w:p w:rsidR="00C04B58" w:rsidRDefault="00C04B58"/>
    <w:sectPr w:rsidR="00C04B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5B"/>
    <w:rsid w:val="000679F8"/>
    <w:rsid w:val="00C04B58"/>
    <w:rsid w:val="00D20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679F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679F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679F8"/>
    <w:rPr>
      <w:color w:val="0000FF"/>
      <w:u w:val="single"/>
    </w:rPr>
  </w:style>
  <w:style w:type="paragraph" w:styleId="a4">
    <w:name w:val="Normal (Web)"/>
    <w:basedOn w:val="a"/>
    <w:uiPriority w:val="99"/>
    <w:semiHidden/>
    <w:unhideWhenUsed/>
    <w:rsid w:val="000679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679F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679F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0679F8"/>
    <w:rPr>
      <w:color w:val="0000FF"/>
      <w:u w:val="single"/>
    </w:rPr>
  </w:style>
  <w:style w:type="paragraph" w:styleId="a4">
    <w:name w:val="Normal (Web)"/>
    <w:basedOn w:val="a"/>
    <w:uiPriority w:val="99"/>
    <w:semiHidden/>
    <w:unhideWhenUsed/>
    <w:rsid w:val="000679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794132">
      <w:bodyDiv w:val="1"/>
      <w:marLeft w:val="0"/>
      <w:marRight w:val="0"/>
      <w:marTop w:val="0"/>
      <w:marBottom w:val="0"/>
      <w:divBdr>
        <w:top w:val="none" w:sz="0" w:space="0" w:color="auto"/>
        <w:left w:val="none" w:sz="0" w:space="0" w:color="auto"/>
        <w:bottom w:val="none" w:sz="0" w:space="0" w:color="auto"/>
        <w:right w:val="none" w:sz="0" w:space="0" w:color="auto"/>
      </w:divBdr>
      <w:divsChild>
        <w:div w:id="1000935734">
          <w:marLeft w:val="0"/>
          <w:marRight w:val="0"/>
          <w:marTop w:val="0"/>
          <w:marBottom w:val="0"/>
          <w:divBdr>
            <w:top w:val="none" w:sz="0" w:space="0" w:color="auto"/>
            <w:left w:val="none" w:sz="0" w:space="0" w:color="auto"/>
            <w:bottom w:val="none" w:sz="0" w:space="0" w:color="auto"/>
            <w:right w:val="none" w:sz="0" w:space="0" w:color="auto"/>
          </w:divBdr>
          <w:divsChild>
            <w:div w:id="1637249250">
              <w:marLeft w:val="0"/>
              <w:marRight w:val="0"/>
              <w:marTop w:val="0"/>
              <w:marBottom w:val="0"/>
              <w:divBdr>
                <w:top w:val="none" w:sz="0" w:space="0" w:color="auto"/>
                <w:left w:val="none" w:sz="0" w:space="0" w:color="auto"/>
                <w:bottom w:val="none" w:sz="0" w:space="0" w:color="auto"/>
                <w:right w:val="none" w:sz="0" w:space="0" w:color="auto"/>
              </w:divBdr>
              <w:divsChild>
                <w:div w:id="211119075">
                  <w:marLeft w:val="0"/>
                  <w:marRight w:val="0"/>
                  <w:marTop w:val="0"/>
                  <w:marBottom w:val="0"/>
                  <w:divBdr>
                    <w:top w:val="none" w:sz="0" w:space="0" w:color="auto"/>
                    <w:left w:val="none" w:sz="0" w:space="0" w:color="auto"/>
                    <w:bottom w:val="none" w:sz="0" w:space="0" w:color="auto"/>
                    <w:right w:val="none" w:sz="0" w:space="0" w:color="auto"/>
                  </w:divBdr>
                </w:div>
                <w:div w:id="358432036">
                  <w:marLeft w:val="0"/>
                  <w:marRight w:val="0"/>
                  <w:marTop w:val="0"/>
                  <w:marBottom w:val="0"/>
                  <w:divBdr>
                    <w:top w:val="none" w:sz="0" w:space="0" w:color="auto"/>
                    <w:left w:val="none" w:sz="0" w:space="0" w:color="auto"/>
                    <w:bottom w:val="none" w:sz="0" w:space="0" w:color="auto"/>
                    <w:right w:val="none" w:sz="0" w:space="0" w:color="auto"/>
                  </w:divBdr>
                </w:div>
                <w:div w:id="843134019">
                  <w:marLeft w:val="0"/>
                  <w:marRight w:val="0"/>
                  <w:marTop w:val="0"/>
                  <w:marBottom w:val="0"/>
                  <w:divBdr>
                    <w:top w:val="none" w:sz="0" w:space="0" w:color="auto"/>
                    <w:left w:val="none" w:sz="0" w:space="0" w:color="auto"/>
                    <w:bottom w:val="none" w:sz="0" w:space="0" w:color="auto"/>
                    <w:right w:val="none" w:sz="0" w:space="0" w:color="auto"/>
                  </w:divBdr>
                </w:div>
                <w:div w:id="370737538">
                  <w:marLeft w:val="0"/>
                  <w:marRight w:val="0"/>
                  <w:marTop w:val="0"/>
                  <w:marBottom w:val="0"/>
                  <w:divBdr>
                    <w:top w:val="none" w:sz="0" w:space="0" w:color="auto"/>
                    <w:left w:val="none" w:sz="0" w:space="0" w:color="auto"/>
                    <w:bottom w:val="none" w:sz="0" w:space="0" w:color="auto"/>
                    <w:right w:val="none" w:sz="0" w:space="0" w:color="auto"/>
                  </w:divBdr>
                </w:div>
                <w:div w:id="1749689523">
                  <w:marLeft w:val="0"/>
                  <w:marRight w:val="0"/>
                  <w:marTop w:val="0"/>
                  <w:marBottom w:val="0"/>
                  <w:divBdr>
                    <w:top w:val="none" w:sz="0" w:space="0" w:color="auto"/>
                    <w:left w:val="none" w:sz="0" w:space="0" w:color="auto"/>
                    <w:bottom w:val="none" w:sz="0" w:space="0" w:color="auto"/>
                    <w:right w:val="none" w:sz="0" w:space="0" w:color="auto"/>
                  </w:divBdr>
                </w:div>
                <w:div w:id="172452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1086</Words>
  <Characters>6196</Characters>
  <Application>Microsoft Office Word</Application>
  <DocSecurity>0</DocSecurity>
  <Lines>51</Lines>
  <Paragraphs>14</Paragraphs>
  <ScaleCrop>false</ScaleCrop>
  <Company/>
  <LinksUpToDate>false</LinksUpToDate>
  <CharactersWithSpaces>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2018-09-25T06:12:00Z</dcterms:created>
  <dcterms:modified xsi:type="dcterms:W3CDTF">2018-09-25T06:12:00Z</dcterms:modified>
</cp:coreProperties>
</file>