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E3A" w:rsidRPr="00EE0E3A" w:rsidRDefault="00EE0E3A" w:rsidP="00EE0E3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EE0E3A">
        <w:rPr>
          <w:rFonts w:ascii="Times New Roman" w:eastAsia="Times New Roman" w:hAnsi="Times New Roman" w:cs="Times New Roman"/>
          <w:b/>
          <w:bCs/>
          <w:kern w:val="36"/>
          <w:sz w:val="48"/>
          <w:szCs w:val="48"/>
          <w:lang w:eastAsia="ru-RU"/>
        </w:rPr>
        <w:t>Ежемесячная денежная выплата</w:t>
      </w:r>
    </w:p>
    <w:bookmarkEnd w:id="0"/>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28825" cy="2667000"/>
            <wp:effectExtent l="0" t="0" r="9525" b="0"/>
            <wp:docPr id="1" name="Рисунок 1" descr="http://www.pfrf.ru/files/id/fedlgot/2088IMG_9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fedlgot/2088IMG_936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8825" cy="2667000"/>
                    </a:xfrm>
                    <a:prstGeom prst="rect">
                      <a:avLst/>
                    </a:prstGeom>
                    <a:noFill/>
                    <a:ln>
                      <a:noFill/>
                    </a:ln>
                  </pic:spPr>
                </pic:pic>
              </a:graphicData>
            </a:graphic>
          </wp:inline>
        </w:drawing>
      </w:r>
      <w:r w:rsidRPr="00EE0E3A">
        <w:rPr>
          <w:rFonts w:ascii="Times New Roman" w:eastAsia="Times New Roman" w:hAnsi="Times New Roman" w:cs="Times New Roman"/>
          <w:sz w:val="24"/>
          <w:szCs w:val="24"/>
          <w:lang w:eastAsia="ru-RU"/>
        </w:rPr>
        <w:t>ЕДВ устанавливается и выплачивается территориальным органом ПФР.</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sidRPr="00EE0E3A">
        <w:rPr>
          <w:rFonts w:ascii="Times New Roman" w:eastAsia="Times New Roman" w:hAnsi="Times New Roman" w:cs="Times New Roman"/>
          <w:sz w:val="24"/>
          <w:szCs w:val="24"/>
          <w:lang w:eastAsia="ru-RU"/>
        </w:rPr>
        <w:t>Если гражданин имеет право на получение ЕДВ по нескольким основаниям в рамках одного закона, ЕДВ устанавливается по одному основанию, которое предусматривает более высокий размер выплаты. Если гражданин одновременно имеет право на ЕДВ по нескольким законам или иному нормативному правовому акту, ему предоставляется одна ЕДВ по одному из оснований, предусмотренных либо федеральным законом, либо иным нормативным правовым актом по выбору гражданина.</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sidRPr="00EE0E3A">
        <w:rPr>
          <w:rFonts w:ascii="Times New Roman" w:eastAsia="Times New Roman" w:hAnsi="Times New Roman" w:cs="Times New Roman"/>
          <w:sz w:val="24"/>
          <w:szCs w:val="24"/>
          <w:lang w:eastAsia="ru-RU"/>
        </w:rPr>
        <w:t xml:space="preserve">Исключение составляют граждане, которые имеют право на получение ЕДВ в соответствии с </w:t>
      </w:r>
      <w:hyperlink r:id="rId6" w:history="1">
        <w:r w:rsidRPr="00EE0E3A">
          <w:rPr>
            <w:rFonts w:ascii="Times New Roman" w:eastAsia="Times New Roman" w:hAnsi="Times New Roman" w:cs="Times New Roman"/>
            <w:color w:val="0000FF"/>
            <w:sz w:val="24"/>
            <w:szCs w:val="24"/>
            <w:u w:val="single"/>
            <w:lang w:eastAsia="ru-RU"/>
          </w:rPr>
          <w:t>Законом Российской Федерации от 15.05.1991 № 1244-1 «О социальной защите граждан, подвергшихся воздействию радиации вследствие катастрофы на Чернобыльской АЭС»</w:t>
        </w:r>
      </w:hyperlink>
      <w:r w:rsidRPr="00EE0E3A">
        <w:rPr>
          <w:rFonts w:ascii="Times New Roman" w:eastAsia="Times New Roman" w:hAnsi="Times New Roman" w:cs="Times New Roman"/>
          <w:sz w:val="24"/>
          <w:szCs w:val="24"/>
          <w:lang w:eastAsia="ru-RU"/>
        </w:rPr>
        <w:t>. Им может устанавливаться ЕДВ одновременно и по другому основанию.</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E0E3A">
        <w:rPr>
          <w:rFonts w:ascii="Times New Roman" w:eastAsia="Times New Roman" w:hAnsi="Times New Roman" w:cs="Times New Roman"/>
          <w:sz w:val="24"/>
          <w:szCs w:val="24"/>
          <w:lang w:eastAsia="ru-RU"/>
        </w:rPr>
        <w:t>В соответствии с </w:t>
      </w:r>
      <w:hyperlink r:id="rId7" w:history="1">
        <w:r w:rsidRPr="00EE0E3A">
          <w:rPr>
            <w:rFonts w:ascii="Times New Roman" w:eastAsia="Times New Roman" w:hAnsi="Times New Roman" w:cs="Times New Roman"/>
            <w:color w:val="0000FF"/>
            <w:sz w:val="24"/>
            <w:szCs w:val="24"/>
            <w:u w:val="single"/>
            <w:lang w:eastAsia="ru-RU"/>
          </w:rPr>
          <w:t>Законом Российской Федерации от 15.01.1993 № 4301-1 "О статусе Героев Советского Союза, Героев Российской Федерации и полных кавалеров ордена Славы"</w:t>
        </w:r>
      </w:hyperlink>
      <w:r w:rsidRPr="00EE0E3A">
        <w:rPr>
          <w:rFonts w:ascii="Times New Roman" w:eastAsia="Times New Roman" w:hAnsi="Times New Roman" w:cs="Times New Roman"/>
          <w:sz w:val="24"/>
          <w:szCs w:val="24"/>
          <w:lang w:eastAsia="ru-RU"/>
        </w:rPr>
        <w:t xml:space="preserve"> и </w:t>
      </w:r>
      <w:hyperlink r:id="rId8" w:history="1">
        <w:r w:rsidRPr="00EE0E3A">
          <w:rPr>
            <w:rFonts w:ascii="Times New Roman" w:eastAsia="Times New Roman" w:hAnsi="Times New Roman" w:cs="Times New Roman"/>
            <w:color w:val="0000FF"/>
            <w:sz w:val="24"/>
            <w:szCs w:val="24"/>
            <w:u w:val="single"/>
            <w:lang w:eastAsia="ru-RU"/>
          </w:rPr>
          <w:t>Федеральным законом от 09.01.1997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hyperlink>
      <w:r w:rsidRPr="00EE0E3A">
        <w:rPr>
          <w:rFonts w:ascii="Times New Roman" w:eastAsia="Times New Roman" w:hAnsi="Times New Roman" w:cs="Times New Roman"/>
          <w:sz w:val="24"/>
          <w:szCs w:val="24"/>
          <w:lang w:eastAsia="ru-RU"/>
        </w:rPr>
        <w:t xml:space="preserve"> ежемесячная денежная выплата для этих категорий граждан устанавливается и осуществляется независимо от предоставления ежемесячной денежной</w:t>
      </w:r>
      <w:proofErr w:type="gramEnd"/>
      <w:r w:rsidRPr="00EE0E3A">
        <w:rPr>
          <w:rFonts w:ascii="Times New Roman" w:eastAsia="Times New Roman" w:hAnsi="Times New Roman" w:cs="Times New Roman"/>
          <w:sz w:val="24"/>
          <w:szCs w:val="24"/>
          <w:lang w:eastAsia="ru-RU"/>
        </w:rPr>
        <w:t xml:space="preserve"> выплаты в соответствии с другими законами и иными нормативными правовыми актами Российской Федерации.</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sidRPr="00EE0E3A">
        <w:rPr>
          <w:rFonts w:ascii="Times New Roman" w:eastAsia="Times New Roman" w:hAnsi="Times New Roman" w:cs="Times New Roman"/>
          <w:sz w:val="24"/>
          <w:szCs w:val="24"/>
          <w:lang w:eastAsia="ru-RU"/>
        </w:rPr>
        <w:t>Размер ежемесячной денежной выплаты в 2018 году проиндексирован с 1 февраля, исходя из фактического индекса роста потребительских цен за 2017 год выплат, пособий и компенсаций.</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sidRPr="00EE0E3A">
        <w:rPr>
          <w:rFonts w:ascii="Times New Roman" w:eastAsia="Times New Roman" w:hAnsi="Times New Roman" w:cs="Times New Roman"/>
          <w:sz w:val="24"/>
          <w:szCs w:val="24"/>
          <w:lang w:eastAsia="ru-RU"/>
        </w:rPr>
        <w:t xml:space="preserve">Для различных категорий граждан размер ЕДВ </w:t>
      </w:r>
      <w:hyperlink r:id="rId9" w:history="1">
        <w:r w:rsidRPr="00EE0E3A">
          <w:rPr>
            <w:rFonts w:ascii="Times New Roman" w:eastAsia="Times New Roman" w:hAnsi="Times New Roman" w:cs="Times New Roman"/>
            <w:color w:val="0000FF"/>
            <w:sz w:val="24"/>
            <w:szCs w:val="24"/>
            <w:u w:val="single"/>
            <w:lang w:eastAsia="ru-RU"/>
          </w:rPr>
          <w:t>разный</w:t>
        </w:r>
      </w:hyperlink>
      <w:r w:rsidRPr="00EE0E3A">
        <w:rPr>
          <w:rFonts w:ascii="Times New Roman" w:eastAsia="Times New Roman" w:hAnsi="Times New Roman" w:cs="Times New Roman"/>
          <w:sz w:val="24"/>
          <w:szCs w:val="24"/>
          <w:lang w:eastAsia="ru-RU"/>
        </w:rPr>
        <w:t>.</w:t>
      </w:r>
    </w:p>
    <w:p w:rsidR="00EE0E3A" w:rsidRPr="00EE0E3A" w:rsidRDefault="00EE0E3A" w:rsidP="00EE0E3A">
      <w:pPr>
        <w:spacing w:before="100" w:beforeAutospacing="1" w:after="100" w:afterAutospacing="1" w:line="240" w:lineRule="auto"/>
        <w:rPr>
          <w:rFonts w:ascii="Times New Roman" w:eastAsia="Times New Roman" w:hAnsi="Times New Roman" w:cs="Times New Roman"/>
          <w:sz w:val="24"/>
          <w:szCs w:val="24"/>
          <w:lang w:eastAsia="ru-RU"/>
        </w:rPr>
      </w:pPr>
      <w:r w:rsidRPr="00EE0E3A">
        <w:rPr>
          <w:rFonts w:ascii="Times New Roman" w:eastAsia="Times New Roman" w:hAnsi="Times New Roman" w:cs="Times New Roman"/>
          <w:sz w:val="24"/>
          <w:szCs w:val="24"/>
          <w:lang w:eastAsia="ru-RU"/>
        </w:rPr>
        <w:t>Граждане, имеющие право на получение ежемесячной денежной выплаты, обязаны безотлагательно сообщать в территориальный орган Пенсионного фонда России об обстоятельствах, влияющих на изменение размера ЕДВ, а также влекущих прекращение ежемесячной денежной выплаты.</w:t>
      </w:r>
    </w:p>
    <w:p w:rsidR="009E27E5" w:rsidRDefault="009E27E5"/>
    <w:sectPr w:rsidR="009E27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8EF"/>
    <w:rsid w:val="006D28EF"/>
    <w:rsid w:val="009E27E5"/>
    <w:rsid w:val="00EE0E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0E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E0E3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E0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E0E3A"/>
    <w:rPr>
      <w:color w:val="0000FF"/>
      <w:u w:val="single"/>
    </w:rPr>
  </w:style>
  <w:style w:type="character" w:customStyle="1" w:styleId="b-share-form-button">
    <w:name w:val="b-share-form-button"/>
    <w:basedOn w:val="a0"/>
    <w:rsid w:val="00EE0E3A"/>
  </w:style>
  <w:style w:type="paragraph" w:styleId="a5">
    <w:name w:val="Balloon Text"/>
    <w:basedOn w:val="a"/>
    <w:link w:val="a6"/>
    <w:uiPriority w:val="99"/>
    <w:semiHidden/>
    <w:unhideWhenUsed/>
    <w:rsid w:val="00EE0E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E0E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0E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E0E3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E0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E0E3A"/>
    <w:rPr>
      <w:color w:val="0000FF"/>
      <w:u w:val="single"/>
    </w:rPr>
  </w:style>
  <w:style w:type="character" w:customStyle="1" w:styleId="b-share-form-button">
    <w:name w:val="b-share-form-button"/>
    <w:basedOn w:val="a0"/>
    <w:rsid w:val="00EE0E3A"/>
  </w:style>
  <w:style w:type="paragraph" w:styleId="a5">
    <w:name w:val="Balloon Text"/>
    <w:basedOn w:val="a"/>
    <w:link w:val="a6"/>
    <w:uiPriority w:val="99"/>
    <w:semiHidden/>
    <w:unhideWhenUsed/>
    <w:rsid w:val="00EE0E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E0E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551120">
      <w:bodyDiv w:val="1"/>
      <w:marLeft w:val="0"/>
      <w:marRight w:val="0"/>
      <w:marTop w:val="0"/>
      <w:marBottom w:val="0"/>
      <w:divBdr>
        <w:top w:val="none" w:sz="0" w:space="0" w:color="auto"/>
        <w:left w:val="none" w:sz="0" w:space="0" w:color="auto"/>
        <w:bottom w:val="none" w:sz="0" w:space="0" w:color="auto"/>
        <w:right w:val="none" w:sz="0" w:space="0" w:color="auto"/>
      </w:divBdr>
      <w:divsChild>
        <w:div w:id="1878859038">
          <w:marLeft w:val="0"/>
          <w:marRight w:val="0"/>
          <w:marTop w:val="0"/>
          <w:marBottom w:val="0"/>
          <w:divBdr>
            <w:top w:val="none" w:sz="0" w:space="0" w:color="auto"/>
            <w:left w:val="none" w:sz="0" w:space="0" w:color="auto"/>
            <w:bottom w:val="none" w:sz="0" w:space="0" w:color="auto"/>
            <w:right w:val="none" w:sz="0" w:space="0" w:color="auto"/>
          </w:divBdr>
          <w:divsChild>
            <w:div w:id="102309076">
              <w:marLeft w:val="0"/>
              <w:marRight w:val="0"/>
              <w:marTop w:val="0"/>
              <w:marBottom w:val="0"/>
              <w:divBdr>
                <w:top w:val="none" w:sz="0" w:space="0" w:color="auto"/>
                <w:left w:val="none" w:sz="0" w:space="0" w:color="auto"/>
                <w:bottom w:val="none" w:sz="0" w:space="0" w:color="auto"/>
                <w:right w:val="none" w:sz="0" w:space="0" w:color="auto"/>
              </w:divBdr>
            </w:div>
          </w:divsChild>
        </w:div>
        <w:div w:id="1359769475">
          <w:marLeft w:val="0"/>
          <w:marRight w:val="0"/>
          <w:marTop w:val="0"/>
          <w:marBottom w:val="0"/>
          <w:divBdr>
            <w:top w:val="none" w:sz="0" w:space="0" w:color="auto"/>
            <w:left w:val="none" w:sz="0" w:space="0" w:color="auto"/>
            <w:bottom w:val="none" w:sz="0" w:space="0" w:color="auto"/>
            <w:right w:val="none" w:sz="0" w:space="0" w:color="auto"/>
          </w:divBdr>
          <w:divsChild>
            <w:div w:id="408817764">
              <w:marLeft w:val="0"/>
              <w:marRight w:val="0"/>
              <w:marTop w:val="0"/>
              <w:marBottom w:val="0"/>
              <w:divBdr>
                <w:top w:val="none" w:sz="0" w:space="0" w:color="auto"/>
                <w:left w:val="none" w:sz="0" w:space="0" w:color="auto"/>
                <w:bottom w:val="none" w:sz="0" w:space="0" w:color="auto"/>
                <w:right w:val="none" w:sz="0" w:space="0" w:color="auto"/>
              </w:divBdr>
              <w:divsChild>
                <w:div w:id="721028704">
                  <w:marLeft w:val="0"/>
                  <w:marRight w:val="0"/>
                  <w:marTop w:val="0"/>
                  <w:marBottom w:val="0"/>
                  <w:divBdr>
                    <w:top w:val="none" w:sz="0" w:space="0" w:color="auto"/>
                    <w:left w:val="none" w:sz="0" w:space="0" w:color="auto"/>
                    <w:bottom w:val="none" w:sz="0" w:space="0" w:color="auto"/>
                    <w:right w:val="none" w:sz="0" w:space="0" w:color="auto"/>
                  </w:divBdr>
                  <w:divsChild>
                    <w:div w:id="47745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963079">
          <w:marLeft w:val="0"/>
          <w:marRight w:val="0"/>
          <w:marTop w:val="0"/>
          <w:marBottom w:val="0"/>
          <w:divBdr>
            <w:top w:val="none" w:sz="0" w:space="0" w:color="auto"/>
            <w:left w:val="none" w:sz="0" w:space="0" w:color="auto"/>
            <w:bottom w:val="none" w:sz="0" w:space="0" w:color="auto"/>
            <w:right w:val="none" w:sz="0" w:space="0" w:color="auto"/>
          </w:divBdr>
          <w:divsChild>
            <w:div w:id="958953943">
              <w:marLeft w:val="0"/>
              <w:marRight w:val="0"/>
              <w:marTop w:val="0"/>
              <w:marBottom w:val="0"/>
              <w:divBdr>
                <w:top w:val="none" w:sz="0" w:space="0" w:color="auto"/>
                <w:left w:val="none" w:sz="0" w:space="0" w:color="auto"/>
                <w:bottom w:val="none" w:sz="0" w:space="0" w:color="auto"/>
                <w:right w:val="none" w:sz="0" w:space="0" w:color="auto"/>
              </w:divBdr>
              <w:divsChild>
                <w:div w:id="60588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zakonodatelstvo/fedlgot/5fz.doc" TargetMode="External"/><Relationship Id="rId3" Type="http://schemas.openxmlformats.org/officeDocument/2006/relationships/settings" Target="settings.xml"/><Relationship Id="rId7" Type="http://schemas.openxmlformats.org/officeDocument/2006/relationships/hyperlink" Target="http://www.pfrf.ru/files/id/zakonodatelstvo/fedlgot/4301.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frf.ru/info/order/organization_appointment_payme/%7E1327"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frf.ru/files/id/fedlgot/2018/edv_2018.xl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2018-08-27T08:39:00Z</dcterms:created>
  <dcterms:modified xsi:type="dcterms:W3CDTF">2018-08-27T08:40:00Z</dcterms:modified>
</cp:coreProperties>
</file>