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hd w:fill="FFFFFF" w:val="clear"/>
        <w:jc w:val="both"/>
        <w:rPr/>
      </w:pPr>
      <w:bookmarkStart w:id="0" w:name="__DdeLink__143_537323852"/>
      <w:r>
        <w:rPr>
          <w:rFonts w:eastAsia="Arial" w:cs="Arial" w:ascii="Arial" w:hAnsi="Arial"/>
          <w:b w:val="false"/>
          <w:i w:val="false"/>
          <w:color w:val="000000"/>
          <w:sz w:val="36"/>
          <w:lang w:val="ru-RU" w:eastAsia="ru-RU"/>
        </w:rPr>
        <w:t>Что</w:t>
      </w:r>
      <w:bookmarkEnd w:id="0"/>
      <w:r>
        <w:rPr>
          <w:rFonts w:eastAsia="Arial" w:cs="Arial" w:ascii="Arial" w:hAnsi="Arial"/>
          <w:b w:val="false"/>
          <w:i w:val="false"/>
          <w:color w:val="000000"/>
          <w:sz w:val="36"/>
          <w:lang w:eastAsia="ru-RU"/>
        </w:rPr>
        <w:t xml:space="preserve"> положено пенсионеру в 80 лет</w:t>
      </w:r>
    </w:p>
    <w:p>
      <w:pPr>
        <w:pStyle w:val="Normal"/>
        <w:shd w:fill="FFFFFF" w:val="clear"/>
        <w:jc w:val="both"/>
        <w:rPr>
          <w:rFonts w:ascii="Arial" w:hAnsi="Arial" w:eastAsia="Arial" w:cs="Arial"/>
          <w:b w:val="false"/>
          <w:b w:val="false"/>
          <w:i w:val="false"/>
          <w:i w:val="false"/>
          <w:color w:val="000000"/>
          <w:sz w:val="36"/>
          <w:lang w:eastAsia="ru-RU"/>
        </w:rPr>
      </w:pPr>
      <w:r>
        <w:rPr>
          <w:rFonts w:eastAsia="Arial" w:cs="Arial" w:ascii="Arial" w:hAnsi="Arial"/>
          <w:b w:val="false"/>
          <w:i w:val="false"/>
          <w:color w:val="000000"/>
          <w:sz w:val="36"/>
          <w:lang w:eastAsia="ru-RU"/>
        </w:rPr>
      </w:r>
    </w:p>
    <w:p>
      <w:pPr>
        <w:pStyle w:val="Normal"/>
        <w:shd w:fill="FFFFFF" w:val="clear"/>
        <w:jc w:val="both"/>
        <w:rPr>
          <w:rFonts w:ascii="Arial" w:hAnsi="Arial" w:eastAsia="Arial" w:cs="Arial"/>
          <w:b w:val="false"/>
          <w:b w:val="false"/>
          <w:i w:val="false"/>
          <w:i w:val="false"/>
          <w:color w:val="000000"/>
          <w:sz w:val="26"/>
          <w:lang w:eastAsia="ru-RU"/>
        </w:rPr>
      </w:pPr>
      <w:r>
        <w:rPr>
          <w:rFonts w:eastAsia="Arial" w:cs="Arial" w:ascii="Arial" w:hAnsi="Arial"/>
          <w:b w:val="false"/>
          <w:i w:val="false"/>
          <w:color w:val="000000"/>
          <w:sz w:val="26"/>
          <w:lang w:eastAsia="ru-RU"/>
        </w:rPr>
        <w:t>Каждому пенсионеру в составе пенсии выплачивается фиксированная выплата страховой пенсии (до 2015 года - фиксированный базовый размер страховой части трудовой пенсии, ФБР). Сумма, как видно из названия, фиксированная. С 1 февраля 2016 года она составляет 4558 рубля 93 копеек (в 2015 году - 4383 рубля 59 копеек).</w:t>
      </w:r>
    </w:p>
    <w:p>
      <w:pPr>
        <w:pStyle w:val="Normal"/>
        <w:shd w:fill="FFFFFF" w:val="clear"/>
        <w:jc w:val="both"/>
        <w:rPr>
          <w:rFonts w:ascii="Arial" w:hAnsi="Arial" w:eastAsia="Arial" w:cs="Arial"/>
          <w:b w:val="false"/>
          <w:b w:val="false"/>
          <w:i w:val="false"/>
          <w:i w:val="false"/>
          <w:color w:val="000000"/>
          <w:sz w:val="26"/>
          <w:lang w:eastAsia="ru-RU"/>
        </w:rPr>
      </w:pPr>
      <w:r>
        <w:rPr>
          <w:rFonts w:eastAsia="Arial" w:cs="Arial" w:ascii="Arial" w:hAnsi="Arial"/>
          <w:b w:val="false"/>
          <w:i w:val="false"/>
          <w:color w:val="000000"/>
          <w:sz w:val="26"/>
          <w:lang w:eastAsia="ru-RU"/>
        </w:rPr>
        <w:t>По достижении пенсионером 80 лет ему начинают выплачивать ещё одну фиксированную выплату страховой пенсии. Таким образом, восьмидесятилетним пенсионерам пенсия увеличивается автоматически на 4558,93 руб. Перерасчет производится без подачи письменного заявления, непосредственно сотрудниками ПФР (обращаться в ПФР не надо).</w:t>
      </w:r>
    </w:p>
    <w:p>
      <w:pPr>
        <w:pStyle w:val="Normal"/>
        <w:shd w:fill="FFFFFF" w:val="clear"/>
        <w:jc w:val="both"/>
        <w:rPr>
          <w:rFonts w:ascii="Arial" w:hAnsi="Arial" w:eastAsia="Arial" w:cs="Arial"/>
          <w:b w:val="false"/>
          <w:b w:val="false"/>
          <w:i w:val="false"/>
          <w:i w:val="false"/>
          <w:color w:val="000000"/>
          <w:sz w:val="26"/>
          <w:lang w:eastAsia="ru-RU"/>
        </w:rPr>
      </w:pPr>
      <w:r>
        <w:rPr>
          <w:rFonts w:eastAsia="Arial" w:cs="Arial" w:ascii="Arial" w:hAnsi="Arial"/>
          <w:b w:val="false"/>
          <w:i w:val="false"/>
          <w:color w:val="000000"/>
          <w:sz w:val="26"/>
          <w:lang w:eastAsia="ru-RU"/>
        </w:rPr>
        <w:t>В случае, если на иждивении у пенсионера находятся нетрудоспособные члены семьи, ему полагается повышенная фиксированная выплата к страховой пенсии, из расчета, что на каждого нетрудоспособного члена семьи полагается дополнительно одна треть от 4558,93 рублей (но не более чем на трех нетрудоспособных членов семьи).</w:t>
      </w:r>
    </w:p>
    <w:p>
      <w:pPr>
        <w:pStyle w:val="Normal"/>
        <w:shd w:fill="FFFFFF" w:val="clear"/>
        <w:jc w:val="both"/>
        <w:rPr/>
      </w:pPr>
      <w:r>
        <w:rPr>
          <w:rFonts w:eastAsia="Arial" w:cs="Arial" w:ascii="Arial" w:hAnsi="Arial"/>
          <w:b w:val="false"/>
          <w:i w:val="false"/>
          <w:color w:val="000000"/>
          <w:sz w:val="26"/>
          <w:lang w:eastAsia="ru-RU"/>
        </w:rPr>
        <w:t xml:space="preserve">Следует иметь в виду, что право на дополнительную фиксированную выплату страховой пенсии по достижении 80 лет имеют получатели страховых (трудовых) пенсий. Получатели социальной пенсии не имеют права на получение удвоенной фиксированной выплаты страховой пенсии по достижении 80-летнего возраста. Кроме того, граждане, получающие </w:t>
      </w:r>
      <w:r>
        <w:rPr>
          <w:rFonts w:eastAsia="Arial" w:cs="Arial" w:ascii="Arial" w:hAnsi="Arial"/>
          <w:b/>
          <w:i w:val="false"/>
          <w:color w:val="2E90B3"/>
          <w:sz w:val="26"/>
          <w:lang w:eastAsia="ru-RU"/>
        </w:rPr>
        <w:t xml:space="preserve">пенсию по потере </w:t>
      </w:r>
      <w:r>
        <w:rPr>
          <w:rFonts w:eastAsia="Arial" w:cs="Arial" w:ascii="Arial" w:hAnsi="Arial"/>
          <w:b w:val="false"/>
          <w:i w:val="false"/>
          <w:color w:val="2E90B3"/>
          <w:sz w:val="26"/>
          <w:lang w:eastAsia="ru-RU"/>
        </w:rPr>
        <w:t xml:space="preserve">кормильца, </w:t>
      </w:r>
      <w:r>
        <w:rPr>
          <w:rFonts w:eastAsia="Arial" w:cs="Arial" w:ascii="Arial" w:hAnsi="Arial"/>
          <w:b w:val="false"/>
          <w:i w:val="false"/>
          <w:color w:val="000000"/>
          <w:sz w:val="26"/>
          <w:lang w:eastAsia="ru-RU"/>
        </w:rPr>
        <w:t>могут рассчитывать на повышенный фиксированный базовый размер только в случае, если в возрасте 80 лет они перейдут на трудовую пенсию по старости. Для этого необходимо подать заявление в органы Пенсионного фонда России по месту жительства.</w:t>
      </w:r>
    </w:p>
    <w:p>
      <w:pPr>
        <w:pStyle w:val="Normal"/>
        <w:shd w:fill="FFFFFF" w:val="clear"/>
        <w:jc w:val="both"/>
        <w:rPr>
          <w:rFonts w:ascii="Arial" w:hAnsi="Arial" w:eastAsia="Arial" w:cs="Arial"/>
          <w:b w:val="false"/>
          <w:b w:val="false"/>
          <w:i w:val="false"/>
          <w:i w:val="false"/>
          <w:color w:val="000000"/>
          <w:sz w:val="26"/>
          <w:lang w:eastAsia="ru-RU"/>
        </w:rPr>
      </w:pPr>
      <w:r>
        <w:rPr>
          <w:rFonts w:eastAsia="Arial" w:cs="Arial" w:ascii="Arial" w:hAnsi="Arial"/>
          <w:b w:val="false"/>
          <w:i w:val="false"/>
          <w:color w:val="000000"/>
          <w:sz w:val="26"/>
          <w:lang w:eastAsia="ru-RU"/>
        </w:rPr>
        <w:t>Кроме пенсионеров, достигших 80 лет, право на повышение размера фиксированной выплаты к страховой пенсии имеет ещё одна категория граждан - инвалиды 1 группы. Им данная надбавка выплачивается вне зависимости от возраста. Часто поступающий вопрос от инвалидов первой группы - почему им не повысили пенсию по достижении 80 лет. Ответ однозначен - они уже получали ещё одну фиксированную выплату страховой пенсии (до 80 лет), соответственно увеличения к фиксированной выплате к страховой пенсии им уже не положено.</w:t>
      </w:r>
    </w:p>
    <w:p>
      <w:pPr>
        <w:pStyle w:val="Normal"/>
        <w:shd w:fill="FFFFFF" w:val="clear"/>
        <w:jc w:val="both"/>
        <w:rPr>
          <w:rFonts w:ascii="Arial" w:hAnsi="Arial" w:eastAsia="Arial" w:cs="Arial"/>
          <w:b w:val="false"/>
          <w:b w:val="false"/>
          <w:i w:val="false"/>
          <w:i w:val="false"/>
          <w:color w:val="000000"/>
          <w:sz w:val="26"/>
          <w:lang w:eastAsia="ru-RU"/>
        </w:rPr>
      </w:pPr>
      <w:r>
        <w:rPr>
          <w:rFonts w:eastAsia="Arial" w:cs="Arial" w:ascii="Arial" w:hAnsi="Arial"/>
          <w:b w:val="false"/>
          <w:i w:val="false"/>
          <w:color w:val="000000"/>
          <w:sz w:val="26"/>
          <w:lang w:eastAsia="ru-RU"/>
        </w:rPr>
        <w:t>К инвалидам 1 группы по размеру пенсии до 1 января 2010 года приравнивались инвалиды 2 группы с 3 степенью ограничения способности к трудовой деятельности. Им фиксированная выплата установлена также в повышенном размере и при достижении 80 лет повторному увеличению не подлежит.</w:t>
      </w:r>
    </w:p>
    <w:p>
      <w:pPr>
        <w:pStyle w:val="Normal"/>
        <w:shd w:fill="FFFFFF" w:val="clear"/>
        <w:jc w:val="both"/>
        <w:rPr>
          <w:rFonts w:ascii="Arial" w:hAnsi="Arial" w:eastAsia="Arial" w:cs="Arial"/>
          <w:b w:val="false"/>
          <w:b w:val="false"/>
          <w:i w:val="false"/>
          <w:i w:val="false"/>
          <w:color w:val="000000"/>
          <w:sz w:val="26"/>
          <w:lang w:eastAsia="ru-RU"/>
        </w:rPr>
      </w:pPr>
      <w:r>
        <w:rPr>
          <w:rFonts w:eastAsia="Arial" w:cs="Arial" w:ascii="Arial" w:hAnsi="Arial"/>
          <w:b w:val="false"/>
          <w:i w:val="false"/>
          <w:color w:val="000000"/>
          <w:sz w:val="26"/>
          <w:lang w:eastAsia="ru-RU"/>
        </w:rPr>
        <w:t>Кроме того, 80-летние пенсионеры приобретают право на компенсационную выплату за уход, которая назначается неработающему лицу трудоспособного возраста, и выплачивается вместе с пенсией.</w:t>
      </w:r>
    </w:p>
    <w:p>
      <w:pPr>
        <w:pStyle w:val="Normal"/>
        <w:shd w:fill="FFFFFF" w:val="clear"/>
        <w:jc w:val="both"/>
        <w:rPr>
          <w:rFonts w:ascii="Arial" w:hAnsi="Arial" w:eastAsia="Arial" w:cs="Arial"/>
          <w:b/>
          <w:b/>
          <w:i/>
          <w:i/>
          <w:color w:val="000000"/>
          <w:sz w:val="26"/>
          <w:lang w:eastAsia="ru-RU"/>
        </w:rPr>
      </w:pPr>
      <w:r>
        <w:rPr>
          <w:rFonts w:eastAsia="Arial" w:cs="Arial" w:ascii="Arial" w:hAnsi="Arial"/>
          <w:b/>
          <w:i/>
          <w:color w:val="000000"/>
          <w:sz w:val="26"/>
          <w:lang w:eastAsia="ru-RU"/>
        </w:rPr>
        <w:t>Следует иметь в виду, что граждане, признанные инвалидами 2-й группы с ограничением способности к трудовой деятельности 3-й степени не имеют право на компенсационную выплату (их нет в перечне лиц, имеющих право на установление компенсационной выплаты).</w:t>
      </w:r>
    </w:p>
    <w:p>
      <w:pPr>
        <w:pStyle w:val="Normal"/>
        <w:shd w:fill="FFFFFF" w:val="clear"/>
        <w:jc w:val="both"/>
        <w:rPr>
          <w:rFonts w:ascii="Arial" w:hAnsi="Arial" w:eastAsia="Arial" w:cs="Arial"/>
          <w:b w:val="false"/>
          <w:b w:val="false"/>
          <w:i w:val="false"/>
          <w:i w:val="false"/>
          <w:color w:val="000000"/>
          <w:sz w:val="24"/>
          <w:lang w:eastAsia="ru-RU"/>
        </w:rPr>
      </w:pPr>
      <w:r>
        <w:rPr>
          <w:rFonts w:eastAsia="Arial" w:cs="Arial" w:ascii="Arial" w:hAnsi="Arial"/>
          <w:b w:val="false"/>
          <w:i w:val="false"/>
          <w:color w:val="000000"/>
          <w:sz w:val="24"/>
          <w:lang w:eastAsia="ru-RU"/>
        </w:rPr>
        <w:t>Для установления выплаты не имеет значения, проживает ухаживающий человек вместе с нетрудоспособным гражданином или нет, является ли членом его семьи. Более того, как правило, в качестве лица, осуществляющего уход, выступает родственник (внук, племянник и т.д.). В соответствии с новым законодательством, лицу, осуществляющему уход (время осуществления ухода относится к не страховым периодам) начисляются пенсионные баллы -1,8 балла за год ухода.</w:t>
      </w:r>
    </w:p>
    <w:p>
      <w:pPr>
        <w:pStyle w:val="Normal"/>
        <w:shd w:fill="FFFFFF" w:val="clear"/>
        <w:jc w:val="both"/>
        <w:rPr>
          <w:rFonts w:ascii="Arial" w:hAnsi="Arial" w:eastAsia="Arial" w:cs="Arial"/>
          <w:b/>
          <w:b/>
          <w:i w:val="false"/>
          <w:i w:val="false"/>
          <w:color w:val="000000"/>
          <w:sz w:val="24"/>
          <w:lang w:eastAsia="ru-RU"/>
        </w:rPr>
      </w:pPr>
      <w:r>
        <w:rPr>
          <w:rFonts w:eastAsia="Arial" w:cs="Arial" w:ascii="Arial" w:hAnsi="Arial"/>
          <w:b/>
          <w:i w:val="false"/>
          <w:color w:val="000000"/>
          <w:sz w:val="24"/>
          <w:lang w:eastAsia="ru-RU"/>
        </w:rPr>
        <w:t>Лицо, осуществляющее уход должно отвечать следующим условиям:</w:t>
      </w:r>
    </w:p>
    <w:p>
      <w:pPr>
        <w:pStyle w:val="Normal"/>
        <w:shd w:fill="FFFFFF" w:val="clear"/>
        <w:jc w:val="both"/>
        <w:rPr>
          <w:rFonts w:ascii="Arial" w:hAnsi="Arial" w:eastAsia="Arial" w:cs="Arial"/>
          <w:b w:val="false"/>
          <w:b w:val="false"/>
          <w:i w:val="false"/>
          <w:i w:val="false"/>
          <w:color w:val="000000"/>
          <w:sz w:val="24"/>
          <w:lang w:eastAsia="ru-RU"/>
        </w:rPr>
      </w:pPr>
      <w:r>
        <w:rPr>
          <w:rFonts w:eastAsia="Arial" w:cs="Arial" w:ascii="Arial" w:hAnsi="Arial"/>
          <w:b w:val="false"/>
          <w:i w:val="false"/>
          <w:color w:val="000000"/>
          <w:sz w:val="24"/>
          <w:lang w:eastAsia="ru-RU"/>
        </w:rPr>
        <w:t xml:space="preserve">• </w:t>
      </w:r>
      <w:r>
        <w:rPr>
          <w:rFonts w:eastAsia="Arial" w:cs="Arial" w:ascii="Arial" w:hAnsi="Arial"/>
          <w:b w:val="false"/>
          <w:i w:val="false"/>
          <w:color w:val="000000"/>
          <w:sz w:val="24"/>
          <w:lang w:eastAsia="ru-RU"/>
        </w:rPr>
        <w:t>трудоспособное;</w:t>
      </w:r>
    </w:p>
    <w:p>
      <w:pPr>
        <w:pStyle w:val="Normal"/>
        <w:shd w:fill="FFFFFF" w:val="clear"/>
        <w:jc w:val="both"/>
        <w:rPr>
          <w:rFonts w:ascii="Arial" w:hAnsi="Arial" w:eastAsia="Arial" w:cs="Arial"/>
          <w:b w:val="false"/>
          <w:b w:val="false"/>
          <w:i w:val="false"/>
          <w:i w:val="false"/>
          <w:color w:val="000000"/>
          <w:sz w:val="24"/>
          <w:lang w:eastAsia="ru-RU"/>
        </w:rPr>
      </w:pPr>
      <w:r>
        <w:rPr>
          <w:rFonts w:eastAsia="Arial" w:cs="Arial" w:ascii="Arial" w:hAnsi="Arial"/>
          <w:b w:val="false"/>
          <w:i w:val="false"/>
          <w:color w:val="000000"/>
          <w:sz w:val="24"/>
          <w:lang w:eastAsia="ru-RU"/>
        </w:rPr>
        <w:t xml:space="preserve">•  </w:t>
      </w:r>
      <w:r>
        <w:rPr>
          <w:rFonts w:eastAsia="Arial" w:cs="Arial" w:ascii="Arial" w:hAnsi="Arial"/>
          <w:b w:val="false"/>
          <w:i w:val="false"/>
          <w:color w:val="000000"/>
          <w:sz w:val="24"/>
          <w:lang w:eastAsia="ru-RU"/>
        </w:rPr>
        <w:t>не получающее пенсию;</w:t>
      </w:r>
    </w:p>
    <w:p>
      <w:pPr>
        <w:pStyle w:val="Normal"/>
        <w:shd w:fill="FFFFFF" w:val="clear"/>
        <w:jc w:val="both"/>
        <w:rPr>
          <w:rFonts w:ascii="Arial" w:hAnsi="Arial" w:eastAsia="Arial" w:cs="Arial"/>
          <w:b w:val="false"/>
          <w:b w:val="false"/>
          <w:i w:val="false"/>
          <w:i w:val="false"/>
          <w:color w:val="000000"/>
          <w:sz w:val="24"/>
          <w:lang w:eastAsia="ru-RU"/>
        </w:rPr>
      </w:pPr>
      <w:r>
        <w:rPr>
          <w:rFonts w:eastAsia="Arial" w:cs="Arial" w:ascii="Arial" w:hAnsi="Arial"/>
          <w:b w:val="false"/>
          <w:i w:val="false"/>
          <w:color w:val="000000"/>
          <w:sz w:val="24"/>
          <w:lang w:eastAsia="ru-RU"/>
        </w:rPr>
        <w:t xml:space="preserve">•    </w:t>
      </w:r>
      <w:r>
        <w:rPr>
          <w:rFonts w:eastAsia="Arial" w:cs="Arial" w:ascii="Arial" w:hAnsi="Arial"/>
          <w:b w:val="false"/>
          <w:i w:val="false"/>
          <w:color w:val="000000"/>
          <w:sz w:val="24"/>
          <w:lang w:eastAsia="ru-RU"/>
        </w:rPr>
        <w:t>не выполняющее оплачиваемую работу (в т.ч. не являющиеся индивидуальными предпринимателями);</w:t>
      </w:r>
    </w:p>
    <w:p>
      <w:pPr>
        <w:pStyle w:val="Normal"/>
        <w:shd w:fill="FFFFFF" w:val="clear"/>
        <w:jc w:val="both"/>
        <w:rPr>
          <w:rFonts w:ascii="Arial" w:hAnsi="Arial" w:eastAsia="Arial" w:cs="Arial"/>
          <w:b w:val="false"/>
          <w:b w:val="false"/>
          <w:i w:val="false"/>
          <w:i w:val="false"/>
          <w:color w:val="000000"/>
          <w:sz w:val="24"/>
          <w:lang w:eastAsia="ru-RU"/>
        </w:rPr>
      </w:pPr>
      <w:r>
        <w:rPr>
          <w:rFonts w:eastAsia="Arial" w:cs="Arial" w:ascii="Arial" w:hAnsi="Arial"/>
          <w:b w:val="false"/>
          <w:i w:val="false"/>
          <w:color w:val="000000"/>
          <w:sz w:val="24"/>
          <w:lang w:eastAsia="ru-RU"/>
        </w:rPr>
        <w:t xml:space="preserve">•  </w:t>
      </w:r>
      <w:r>
        <w:rPr>
          <w:rFonts w:eastAsia="Arial" w:cs="Arial" w:ascii="Arial" w:hAnsi="Arial"/>
          <w:b w:val="false"/>
          <w:i w:val="false"/>
          <w:color w:val="000000"/>
          <w:sz w:val="24"/>
          <w:lang w:eastAsia="ru-RU"/>
        </w:rPr>
        <w:t>не получающее пособие по безработице.</w:t>
      </w:r>
    </w:p>
    <w:p>
      <w:pPr>
        <w:pStyle w:val="Normal"/>
        <w:shd w:fill="FFFFFF" w:val="clear"/>
        <w:jc w:val="both"/>
        <w:rPr>
          <w:rFonts w:ascii="Arial" w:hAnsi="Arial" w:eastAsia="Arial" w:cs="Arial"/>
          <w:b/>
          <w:b/>
          <w:i w:val="false"/>
          <w:i w:val="false"/>
          <w:color w:val="000000"/>
          <w:sz w:val="24"/>
          <w:lang w:eastAsia="ru-RU"/>
        </w:rPr>
      </w:pPr>
      <w:r>
        <w:rPr>
          <w:rFonts w:eastAsia="Arial" w:cs="Arial" w:ascii="Arial" w:hAnsi="Arial"/>
          <w:b/>
          <w:i w:val="false"/>
          <w:color w:val="000000"/>
          <w:sz w:val="24"/>
          <w:lang w:eastAsia="ru-RU"/>
        </w:rPr>
        <w:t>Для    установления    ежемесячных    компенсационных    выплат    представляются следующие документы:</w:t>
      </w:r>
    </w:p>
    <w:p>
      <w:pPr>
        <w:pStyle w:val="Normal"/>
        <w:shd w:fill="FFFFFF" w:val="clear"/>
        <w:jc w:val="both"/>
        <w:rPr>
          <w:rFonts w:ascii="Arial" w:hAnsi="Arial" w:eastAsia="Arial" w:cs="Arial"/>
          <w:b w:val="false"/>
          <w:b w:val="false"/>
          <w:i w:val="false"/>
          <w:i w:val="false"/>
          <w:color w:val="000000"/>
          <w:sz w:val="24"/>
          <w:lang w:eastAsia="ru-RU"/>
        </w:rPr>
      </w:pPr>
      <w:r>
        <w:rPr>
          <w:rFonts w:eastAsia="Arial" w:cs="Arial" w:ascii="Arial" w:hAnsi="Arial"/>
          <w:b w:val="false"/>
          <w:i w:val="false"/>
          <w:color w:val="000000"/>
          <w:sz w:val="24"/>
          <w:lang w:eastAsia="ru-RU"/>
        </w:rPr>
        <w:t xml:space="preserve">• </w:t>
      </w:r>
      <w:r>
        <w:rPr>
          <w:rFonts w:eastAsia="Arial" w:cs="Arial" w:ascii="Arial" w:hAnsi="Arial"/>
          <w:b w:val="false"/>
          <w:i w:val="false"/>
          <w:color w:val="000000"/>
          <w:sz w:val="24"/>
          <w:lang w:eastAsia="ru-RU"/>
        </w:rPr>
        <w:t>паспорт лица, осуществляющего уход;</w:t>
      </w:r>
    </w:p>
    <w:p>
      <w:pPr>
        <w:pStyle w:val="Normal"/>
        <w:shd w:fill="FFFFFF" w:val="clear"/>
        <w:jc w:val="both"/>
        <w:rPr>
          <w:rFonts w:ascii="Arial" w:hAnsi="Arial" w:eastAsia="Arial" w:cs="Arial"/>
          <w:b w:val="false"/>
          <w:b w:val="false"/>
          <w:i w:val="false"/>
          <w:i w:val="false"/>
          <w:color w:val="000000"/>
          <w:sz w:val="24"/>
          <w:lang w:eastAsia="ru-RU"/>
        </w:rPr>
      </w:pPr>
      <w:r>
        <w:rPr>
          <w:rFonts w:eastAsia="Arial" w:cs="Arial" w:ascii="Arial" w:hAnsi="Arial"/>
          <w:b w:val="false"/>
          <w:i w:val="false"/>
          <w:color w:val="000000"/>
          <w:sz w:val="24"/>
          <w:lang w:eastAsia="ru-RU"/>
        </w:rPr>
        <w:t xml:space="preserve">•  </w:t>
      </w:r>
      <w:r>
        <w:rPr>
          <w:rFonts w:eastAsia="Arial" w:cs="Arial" w:ascii="Arial" w:hAnsi="Arial"/>
          <w:b w:val="false"/>
          <w:i w:val="false"/>
          <w:color w:val="000000"/>
          <w:sz w:val="24"/>
          <w:lang w:eastAsia="ru-RU"/>
        </w:rPr>
        <w:t>заявление лица, осуществляющего уход, с указанием даты начала ухода и своего места жительства;</w:t>
      </w:r>
    </w:p>
    <w:p>
      <w:pPr>
        <w:pStyle w:val="Normal"/>
        <w:shd w:fill="FFFFFF" w:val="clear"/>
        <w:jc w:val="both"/>
        <w:rPr>
          <w:rFonts w:ascii="Arial" w:hAnsi="Arial" w:eastAsia="Arial" w:cs="Arial"/>
          <w:b w:val="false"/>
          <w:b w:val="false"/>
          <w:i w:val="false"/>
          <w:i w:val="false"/>
          <w:color w:val="000000"/>
          <w:sz w:val="24"/>
          <w:lang w:eastAsia="ru-RU"/>
        </w:rPr>
      </w:pPr>
      <w:r>
        <w:rPr>
          <w:rFonts w:eastAsia="Arial" w:cs="Arial" w:ascii="Arial" w:hAnsi="Arial"/>
          <w:b w:val="false"/>
          <w:i w:val="false"/>
          <w:color w:val="000000"/>
          <w:sz w:val="24"/>
          <w:lang w:eastAsia="ru-RU"/>
        </w:rPr>
        <w:t xml:space="preserve">• </w:t>
      </w:r>
      <w:r>
        <w:rPr>
          <w:rFonts w:eastAsia="Arial" w:cs="Arial" w:ascii="Arial" w:hAnsi="Arial"/>
          <w:b w:val="false"/>
          <w:i w:val="false"/>
          <w:color w:val="000000"/>
          <w:sz w:val="24"/>
          <w:lang w:eastAsia="ru-RU"/>
        </w:rPr>
        <w:t>трудовая книжка лица, осуществляющего уход;</w:t>
      </w:r>
    </w:p>
    <w:p>
      <w:pPr>
        <w:pStyle w:val="Normal"/>
        <w:shd w:fill="FFFFFF" w:val="clear"/>
        <w:jc w:val="both"/>
        <w:rPr>
          <w:rFonts w:ascii="Arial" w:hAnsi="Arial" w:eastAsia="Arial" w:cs="Arial"/>
          <w:b w:val="false"/>
          <w:b w:val="false"/>
          <w:i w:val="false"/>
          <w:i w:val="false"/>
          <w:color w:val="000000"/>
          <w:sz w:val="24"/>
          <w:lang w:eastAsia="ru-RU"/>
        </w:rPr>
      </w:pPr>
      <w:r>
        <w:rPr>
          <w:rFonts w:eastAsia="Arial" w:cs="Arial" w:ascii="Arial" w:hAnsi="Arial"/>
          <w:b w:val="false"/>
          <w:i w:val="false"/>
          <w:color w:val="000000"/>
          <w:sz w:val="24"/>
          <w:lang w:eastAsia="ru-RU"/>
        </w:rPr>
        <w:t xml:space="preserve">•  </w:t>
      </w:r>
      <w:r>
        <w:rPr>
          <w:rFonts w:eastAsia="Arial" w:cs="Arial" w:ascii="Arial" w:hAnsi="Arial"/>
          <w:b w:val="false"/>
          <w:i w:val="false"/>
          <w:color w:val="000000"/>
          <w:sz w:val="24"/>
          <w:lang w:eastAsia="ru-RU"/>
        </w:rPr>
        <w:t>справка территориального органа ПФР по месту жительства лица, осуществляющего уход, о неполучении им пенсии;</w:t>
      </w:r>
    </w:p>
    <w:p>
      <w:pPr>
        <w:pStyle w:val="Normal"/>
        <w:shd w:fill="FFFFFF" w:val="clear"/>
        <w:jc w:val="both"/>
        <w:rPr>
          <w:rFonts w:ascii="Arial" w:hAnsi="Arial" w:eastAsia="Arial" w:cs="Arial"/>
          <w:b w:val="false"/>
          <w:b w:val="false"/>
          <w:i w:val="false"/>
          <w:i w:val="false"/>
          <w:color w:val="000000"/>
          <w:sz w:val="24"/>
          <w:lang w:eastAsia="ru-RU"/>
        </w:rPr>
      </w:pPr>
      <w:r>
        <w:rPr>
          <w:rFonts w:eastAsia="Arial" w:cs="Arial" w:ascii="Arial" w:hAnsi="Arial"/>
          <w:b w:val="false"/>
          <w:i w:val="false"/>
          <w:color w:val="000000"/>
          <w:sz w:val="24"/>
          <w:lang w:eastAsia="ru-RU"/>
        </w:rPr>
        <w:t xml:space="preserve">•  </w:t>
      </w:r>
      <w:r>
        <w:rPr>
          <w:rFonts w:eastAsia="Arial" w:cs="Arial" w:ascii="Arial" w:hAnsi="Arial"/>
          <w:b w:val="false"/>
          <w:i w:val="false"/>
          <w:color w:val="000000"/>
          <w:sz w:val="24"/>
          <w:lang w:eastAsia="ru-RU"/>
        </w:rPr>
        <w:t>справка органа службы занятости населения по месту жительства лица, осуществляющего уход, о неполучении им пособия по безработице;</w:t>
      </w:r>
    </w:p>
    <w:p>
      <w:pPr>
        <w:pStyle w:val="Normal"/>
        <w:shd w:fill="FFFFFF" w:val="clear"/>
        <w:jc w:val="both"/>
        <w:rPr>
          <w:rFonts w:ascii="Arial" w:hAnsi="Arial" w:eastAsia="Arial" w:cs="Arial"/>
          <w:b w:val="false"/>
          <w:b w:val="false"/>
          <w:i w:val="false"/>
          <w:i w:val="false"/>
          <w:color w:val="000000"/>
          <w:sz w:val="24"/>
          <w:lang w:eastAsia="ru-RU"/>
        </w:rPr>
      </w:pPr>
      <w:r>
        <w:rPr>
          <w:rFonts w:eastAsia="Arial" w:cs="Arial" w:ascii="Arial" w:hAnsi="Arial"/>
          <w:b w:val="false"/>
          <w:i w:val="false"/>
          <w:color w:val="000000"/>
          <w:sz w:val="24"/>
          <w:lang w:eastAsia="ru-RU"/>
        </w:rPr>
        <w:t xml:space="preserve">• </w:t>
      </w:r>
      <w:r>
        <w:rPr>
          <w:rFonts w:eastAsia="Arial" w:cs="Arial" w:ascii="Arial" w:hAnsi="Arial"/>
          <w:b w:val="false"/>
          <w:i w:val="false"/>
          <w:color w:val="000000"/>
          <w:sz w:val="24"/>
          <w:lang w:eastAsia="ru-RU"/>
        </w:rPr>
        <w:t>трудовая книжка нетрудоспособного гражданина;</w:t>
      </w:r>
    </w:p>
    <w:p>
      <w:pPr>
        <w:pStyle w:val="Normal"/>
        <w:shd w:fill="FFFFFF" w:val="clear"/>
        <w:jc w:val="both"/>
        <w:rPr>
          <w:rFonts w:ascii="Arial" w:hAnsi="Arial" w:eastAsia="Arial" w:cs="Arial"/>
          <w:b w:val="false"/>
          <w:b w:val="false"/>
          <w:i w:val="false"/>
          <w:i w:val="false"/>
          <w:color w:val="000000"/>
          <w:sz w:val="24"/>
          <w:lang w:eastAsia="ru-RU"/>
        </w:rPr>
      </w:pPr>
      <w:r>
        <w:rPr>
          <w:rFonts w:eastAsia="Arial" w:cs="Arial" w:ascii="Arial" w:hAnsi="Arial"/>
          <w:b w:val="false"/>
          <w:i w:val="false"/>
          <w:color w:val="000000"/>
          <w:sz w:val="24"/>
          <w:lang w:eastAsia="ru-RU"/>
        </w:rPr>
        <w:t xml:space="preserve">•  </w:t>
      </w:r>
      <w:r>
        <w:rPr>
          <w:rFonts w:eastAsia="Arial" w:cs="Arial" w:ascii="Arial" w:hAnsi="Arial"/>
          <w:b w:val="false"/>
          <w:i w:val="false"/>
          <w:color w:val="000000"/>
          <w:sz w:val="24"/>
          <w:lang w:eastAsia="ru-RU"/>
        </w:rPr>
        <w:t>заявление нетрудоспособного гражданина, о согласии на осуществление ухода за ним конкретным лицом. При необходимости подлинность подписи на заявлении нетрудоспособного гражданина может подтверждаться актом обследования.</w:t>
      </w:r>
    </w:p>
    <w:p>
      <w:pPr>
        <w:pStyle w:val="Normal"/>
        <w:shd w:fill="FFFFFF" w:val="clear"/>
        <w:jc w:val="both"/>
        <w:rPr>
          <w:rFonts w:ascii="Arial" w:hAnsi="Arial" w:eastAsia="Arial" w:cs="Arial"/>
          <w:b w:val="false"/>
          <w:b w:val="false"/>
          <w:i w:val="false"/>
          <w:i w:val="false"/>
          <w:color w:val="000000"/>
          <w:sz w:val="24"/>
          <w:lang w:eastAsia="ru-RU"/>
        </w:rPr>
      </w:pPr>
      <w:r>
        <w:rPr>
          <w:rFonts w:eastAsia="Arial" w:cs="Arial" w:ascii="Arial" w:hAnsi="Arial"/>
          <w:b w:val="false"/>
          <w:i w:val="false"/>
          <w:color w:val="000000"/>
          <w:sz w:val="24"/>
          <w:lang w:eastAsia="ru-RU"/>
        </w:rPr>
        <w:t>Для установления компенсационной выплаты лицам, достигшим возраста 14-15 лет, кроме вышеперечисленных документов требуется  представление согласия одного из родителей</w:t>
      </w:r>
    </w:p>
    <w:p>
      <w:pPr>
        <w:pStyle w:val="Normal"/>
        <w:shd w:fill="FFFFFF" w:val="clear"/>
        <w:jc w:val="both"/>
        <w:rPr/>
      </w:pPr>
      <w:r>
        <w:rPr>
          <w:rFonts w:ascii="Arial" w:hAnsi="Arial"/>
          <w:b w:val="false"/>
          <w:i w:val="false"/>
          <w:color w:val="000000"/>
          <w:sz w:val="24"/>
          <w:lang w:val="ru-RU"/>
        </w:rPr>
        <w:t>(</w:t>
      </w:r>
      <w:r>
        <w:rPr>
          <w:rFonts w:eastAsia="Arial" w:cs="Arial" w:ascii="Arial" w:hAnsi="Arial"/>
          <w:b w:val="false"/>
          <w:i w:val="false"/>
          <w:color w:val="000000"/>
          <w:sz w:val="24"/>
          <w:lang w:val="ru-RU"/>
        </w:rPr>
        <w:t xml:space="preserve">попечителя) и органа опеки и попечительства на осуществление ухода за нетрудоспособным </w:t>
      </w:r>
      <w:r>
        <w:rPr>
          <w:rFonts w:eastAsia="Arial" w:cs="Arial" w:ascii="Arial" w:hAnsi="Arial"/>
          <w:b w:val="false"/>
          <w:i w:val="false"/>
          <w:color w:val="000000"/>
          <w:sz w:val="26"/>
          <w:lang w:val="ru-RU" w:eastAsia="ru-RU"/>
        </w:rPr>
        <w:t>Документы</w:t>
      </w:r>
      <w:r>
        <w:rPr>
          <w:rFonts w:eastAsia="Arial" w:cs="Arial" w:ascii="Arial" w:hAnsi="Arial"/>
          <w:b w:val="false"/>
          <w:i w:val="false"/>
          <w:color w:val="000000"/>
          <w:sz w:val="26"/>
          <w:lang w:eastAsia="ru-RU"/>
        </w:rPr>
        <w:t>, необходимые для назначения компенсационной выплаты подаются в территориальный орган ПФР, выплачивающий пенсию нетрудоспособному гражданину. Территориальный орган ПФР, принявший документы, выдает расписку в их приеме.</w:t>
      </w:r>
    </w:p>
    <w:p>
      <w:pPr>
        <w:pStyle w:val="Normal"/>
        <w:shd w:fill="FFFFFF" w:val="clear"/>
        <w:jc w:val="both"/>
        <w:rPr>
          <w:rFonts w:ascii="Arial" w:hAnsi="Arial" w:eastAsia="Arial" w:cs="Arial"/>
          <w:b w:val="false"/>
          <w:b w:val="false"/>
          <w:i w:val="false"/>
          <w:i w:val="false"/>
          <w:color w:val="000000"/>
          <w:sz w:val="26"/>
          <w:lang w:eastAsia="ru-RU"/>
        </w:rPr>
      </w:pPr>
      <w:r>
        <w:rPr>
          <w:rFonts w:eastAsia="Arial" w:cs="Arial" w:ascii="Arial" w:hAnsi="Arial"/>
          <w:b w:val="false"/>
          <w:i w:val="false"/>
          <w:color w:val="000000"/>
          <w:sz w:val="26"/>
          <w:lang w:eastAsia="ru-RU"/>
        </w:rPr>
        <w:t>Срок рассмотрения заявления о назначении компенсационной выплаты заявления 10 дней со дня приема заявления со всеми необходимыми документами.</w:t>
      </w:r>
    </w:p>
    <w:p>
      <w:pPr>
        <w:pStyle w:val="Normal"/>
        <w:shd w:fill="FFFFFF" w:val="clear"/>
        <w:jc w:val="both"/>
        <w:rPr>
          <w:rFonts w:ascii="Arial" w:hAnsi="Arial" w:eastAsia="Arial" w:cs="Arial"/>
          <w:b w:val="false"/>
          <w:b w:val="false"/>
          <w:i w:val="false"/>
          <w:i w:val="false"/>
          <w:color w:val="000000"/>
          <w:sz w:val="26"/>
          <w:lang w:eastAsia="ru-RU"/>
        </w:rPr>
      </w:pPr>
      <w:r>
        <w:rPr>
          <w:rFonts w:eastAsia="Arial" w:cs="Arial" w:ascii="Arial" w:hAnsi="Arial"/>
          <w:b w:val="false"/>
          <w:i w:val="false"/>
          <w:color w:val="000000"/>
          <w:sz w:val="26"/>
          <w:lang w:eastAsia="ru-RU"/>
        </w:rPr>
        <w:t>Компенсационные выплаты лицам, осуществляющим уход за нетрудоспособными гражданами, устанавливаются с месяца обращения с заявлением и документами, необходимыми для назначения указанных выплат, но не ранее дня возникновения права на данные выплаты, на весь период осуществления ухода.</w:t>
      </w:r>
    </w:p>
    <w:p>
      <w:pPr>
        <w:pStyle w:val="Normal"/>
        <w:shd w:fill="FFFFFF" w:val="clear"/>
        <w:jc w:val="both"/>
        <w:rPr>
          <w:rFonts w:ascii="Arial" w:hAnsi="Arial" w:eastAsia="Arial" w:cs="Arial"/>
          <w:b w:val="false"/>
          <w:b w:val="false"/>
          <w:i w:val="false"/>
          <w:i w:val="false"/>
          <w:color w:val="000000"/>
          <w:sz w:val="26"/>
          <w:lang w:eastAsia="ru-RU"/>
        </w:rPr>
      </w:pPr>
      <w:r>
        <w:rPr>
          <w:rFonts w:eastAsia="Arial" w:cs="Arial" w:ascii="Arial" w:hAnsi="Arial"/>
          <w:b w:val="false"/>
          <w:i w:val="false"/>
          <w:color w:val="000000"/>
          <w:sz w:val="26"/>
          <w:lang w:eastAsia="ru-RU"/>
        </w:rPr>
        <w:t>Размер компенсационной выплаты в 2016 году -1200 рублей в месяц.</w:t>
      </w:r>
    </w:p>
    <w:p>
      <w:pPr>
        <w:pStyle w:val="Normal"/>
        <w:shd w:fill="FFFFFF" w:val="clear"/>
        <w:jc w:val="both"/>
        <w:rPr>
          <w:rFonts w:ascii="Arial" w:hAnsi="Arial" w:eastAsia="Arial" w:cs="Arial"/>
          <w:b w:val="false"/>
          <w:b w:val="false"/>
          <w:i w:val="false"/>
          <w:i w:val="false"/>
          <w:color w:val="000000"/>
          <w:sz w:val="26"/>
          <w:lang w:eastAsia="ru-RU"/>
        </w:rPr>
      </w:pPr>
      <w:r>
        <w:rPr>
          <w:rFonts w:eastAsia="Arial" w:cs="Arial" w:ascii="Arial" w:hAnsi="Arial"/>
          <w:b w:val="false"/>
          <w:i w:val="false"/>
          <w:color w:val="000000"/>
          <w:sz w:val="26"/>
          <w:lang w:eastAsia="ru-RU"/>
        </w:rPr>
        <w:t>Лицо, осуществляющее уход, в случае поступления на работу, обязано в течение 5 дней сообщить территориальному органу ПФР об этом.</w:t>
      </w:r>
    </w:p>
    <w:p>
      <w:pPr>
        <w:pStyle w:val="Normal"/>
        <w:shd w:fill="FFFFFF" w:val="clear"/>
        <w:jc w:val="both"/>
        <w:rPr>
          <w:rFonts w:ascii="Arial" w:hAnsi="Arial" w:eastAsia="Arial" w:cs="Arial"/>
          <w:b w:val="false"/>
          <w:b w:val="false"/>
          <w:i w:val="false"/>
          <w:i w:val="false"/>
          <w:color w:val="000000"/>
          <w:sz w:val="24"/>
          <w:lang w:val="ru-RU"/>
        </w:rPr>
      </w:pPr>
      <w:r>
        <w:rPr>
          <w:rFonts w:eastAsia="Arial" w:cs="Arial" w:ascii="Arial" w:hAnsi="Arial"/>
          <w:b w:val="false"/>
          <w:i w:val="false"/>
          <w:color w:val="000000"/>
          <w:sz w:val="24"/>
          <w:lang w:val="ru-RU"/>
        </w:rPr>
      </w:r>
    </w:p>
    <w:p>
      <w:pPr>
        <w:pStyle w:val="Normal"/>
        <w:shd w:fill="FFFFFF" w:val="clear"/>
        <w:rPr>
          <w:rFonts w:ascii="Arial" w:hAnsi="Arial" w:eastAsia="Arial" w:cs="Arial"/>
          <w:b/>
          <w:b/>
          <w:i w:val="false"/>
          <w:i w:val="false"/>
          <w:color w:val="000000"/>
          <w:sz w:val="4"/>
          <w:lang w:eastAsia="ru-RU"/>
        </w:rPr>
      </w:pPr>
      <w:r>
        <w:rPr>
          <w:rFonts w:eastAsia="Arial" w:cs="Arial" w:ascii="Arial" w:hAnsi="Arial"/>
          <w:b/>
          <w:i w:val="false"/>
          <w:color w:val="000000"/>
          <w:sz w:val="4"/>
          <w:lang w:eastAsia="ru-RU"/>
        </w:rPr>
        <w:t xml:space="preserve">—■ </w:t>
      </w:r>
      <w:r>
        <w:rPr>
          <w:rFonts w:eastAsia="Arial" w:cs="Arial" w:ascii="Arial" w:hAnsi="Arial"/>
          <w:b/>
          <w:i w:val="false"/>
          <w:color w:val="000000"/>
          <w:sz w:val="4"/>
          <w:lang w:eastAsia="ru-RU"/>
        </w:rPr>
        <w:t>*        *                                                                              *        ■                                                                                *        "       ■"        "        ■"        ■ *        ■                                                                                                                                                                                                                                     ---------------------------------------------------                                                                                                                                                               —</w:t>
      </w:r>
    </w:p>
    <w:sectPr>
      <w:type w:val="nextPage"/>
      <w:pgSz w:w="11906" w:h="16838"/>
      <w:pgMar w:left="1134" w:right="1134" w:header="0" w:top="1134" w:footer="0" w:bottom="1134" w:gutter="0"/>
      <w:pgNumType w:fmt="decimal"/>
      <w:formProt w:val="false"/>
      <w:textDirection w:val="lrTb"/>
      <w:docGrid w:type="default" w:linePitch="312"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Arial">
    <w:charset w:val="cc"/>
    <w:family w:val="roman"/>
    <w:pitch w:val="variable"/>
  </w:font>
</w:fonts>
</file>

<file path=word/settings.xml><?xml version="1.0" encoding="utf-8"?>
<w:settings xmlns:w="http://schemas.openxmlformats.org/wordprocessingml/2006/main">
  <w:zoom w:percent="100"/>
  <w:defaultTabStop w:val="720"/>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ndale Sans UI" w:cs="Tahoma"/>
        <w:sz w:val="24"/>
        <w:szCs w:val="24"/>
        <w:lang w:val="en-US" w:eastAsia="en-US" w:bidi="en-US"/>
      </w:rPr>
    </w:rPrDefault>
    <w:pPrDefault>
      <w:pPr/>
    </w:pPrDefault>
  </w:docDefaults>
  <w:style w:type="paragraph" w:styleId="Normal">
    <w:name w:val="Normal"/>
    <w:qFormat/>
    <w:pPr>
      <w:widowControl w:val="false"/>
      <w:kinsoku w:val="true"/>
      <w:overflowPunct w:val="true"/>
      <w:autoSpaceDE w:val="true"/>
      <w:bidi w:val="0"/>
    </w:pPr>
    <w:rPr>
      <w:rFonts w:ascii="Times New Roman" w:hAnsi="Times New Roman" w:eastAsia="Andale Sans UI" w:cs="Tahoma"/>
      <w:color w:val="auto"/>
      <w:sz w:val="24"/>
      <w:szCs w:val="24"/>
      <w:lang w:val="zxx" w:eastAsia="zxx" w:bidi="zxx"/>
    </w:rPr>
  </w:style>
  <w:style w:type="paragraph" w:styleId="Style14">
    <w:name w:val="Заголовок"/>
    <w:basedOn w:val="Normal"/>
    <w:next w:val="Style15"/>
    <w:qFormat/>
    <w:pPr>
      <w:keepNext/>
      <w:spacing w:before="240" w:after="120"/>
    </w:pPr>
    <w:rPr>
      <w:rFonts w:ascii="Arial" w:hAnsi="Arial" w:eastAsia="Andale Sans UI" w:cs="Tahoma"/>
      <w:sz w:val="28"/>
      <w:szCs w:val="28"/>
    </w:rPr>
  </w:style>
  <w:style w:type="paragraph" w:styleId="Style15">
    <w:name w:val="Основной текст"/>
    <w:basedOn w:val="Normal"/>
    <w:pPr>
      <w:spacing w:before="0" w:after="120"/>
    </w:pPr>
    <w:rPr/>
  </w:style>
  <w:style w:type="paragraph" w:styleId="Style16">
    <w:name w:val="Список"/>
    <w:basedOn w:val="Style15"/>
    <w:pPr/>
    <w:rPr>
      <w:rFonts w:cs="Tahoma"/>
    </w:rPr>
  </w:style>
  <w:style w:type="paragraph" w:styleId="Style17">
    <w:name w:val="Название"/>
    <w:basedOn w:val="Normal"/>
    <w:pPr>
      <w:suppressLineNumbers/>
      <w:spacing w:before="120" w:after="120"/>
    </w:pPr>
    <w:rPr>
      <w:rFonts w:cs="Tahoma"/>
      <w:i/>
      <w:iCs/>
      <w:sz w:val="24"/>
      <w:szCs w:val="24"/>
    </w:rPr>
  </w:style>
  <w:style w:type="paragraph" w:styleId="Style18">
    <w:name w:val="Указатель"/>
    <w:basedOn w:val="Normal"/>
    <w:qFormat/>
    <w:pPr>
      <w:suppressLineNumbers/>
    </w:pPr>
    <w:rPr>
      <w:rFonts w:cs="Tahoma"/>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10</TotalTime>
  <Application>LibreOffice/5.1.1.3$Windows_x86 LibreOffice_project/89f508ef3ecebd2cfb8e1def0f0ba9a803b88a6d</Application>
  <Pages>2</Pages>
  <Words>723</Words>
  <Characters>4747</Characters>
  <CharactersWithSpaces>6063</CharactersWithSpaces>
  <Paragraphs>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2009-04-16T11:32:02Z</dcterms:created>
  <dc:creator/>
  <dc:description/>
  <dc:language>ru-RU</dc:language>
  <cp:lastModifiedBy/>
  <dcterms:modified xsi:type="dcterms:W3CDTF">2016-10-31T10:20:25Z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