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36"/>
          <w:lang w:val="ru-RU"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36"/>
          <w:lang w:val="ru-RU" w:eastAsia="ru-RU"/>
        </w:rPr>
        <w:t>Вопрос-ответ</w:t>
      </w:r>
    </w:p>
    <w:p>
      <w:pPr>
        <w:pStyle w:val="Normal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36"/>
          <w:lang w:val="ru-RU"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36"/>
          <w:lang w:val="ru-RU" w:eastAsia="ru-RU"/>
        </w:rPr>
      </w:r>
    </w:p>
    <w:p>
      <w:pPr>
        <w:pStyle w:val="Normal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36"/>
          <w:lang w:eastAsia="ru-RU"/>
        </w:rPr>
      </w:pPr>
      <w:bookmarkStart w:id="0" w:name="__DdeLink__32_698746441"/>
      <w:bookmarkEnd w:id="0"/>
      <w:r>
        <w:rPr>
          <w:rFonts w:eastAsia="Arial" w:cs="Arial" w:ascii="Arial" w:hAnsi="Arial"/>
          <w:b w:val="false"/>
          <w:i w:val="false"/>
          <w:color w:val="000000"/>
          <w:sz w:val="36"/>
          <w:lang w:eastAsia="ru-RU"/>
        </w:rPr>
        <w:t>Суммирование педагогической нагрузки</w:t>
      </w:r>
    </w:p>
    <w:p>
      <w:pPr>
        <w:pStyle w:val="Normal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3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36"/>
          <w:lang w:eastAsia="ru-RU"/>
        </w:rPr>
      </w:r>
    </w:p>
    <w:p>
      <w:pPr>
        <w:pStyle w:val="Normal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Имеет ли право педагогический работник, при назначении ему пенсии, на суммировании педагогической нагрузки, с учетом того, что совместительство осуществлялось в различных должностях и учреждениях?</w:t>
      </w:r>
    </w:p>
    <w:p>
      <w:pPr>
        <w:pStyle w:val="Normal"/>
        <w:shd w:fill="FFFFFF" w:val="clear"/>
        <w:rPr/>
      </w:pP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 xml:space="preserve">В случае, если объем фактически выполненной нагрузки в совмещаемых педагогических должностях в результате суммирования даст полную ставку, то педагог имеет право на включение работы в данных должностях в льготный стаж, дающий право на досрочное назначение пенсии в связи с </w:t>
      </w:r>
      <w:r>
        <w:rPr>
          <w:rFonts w:eastAsia="Arial" w:cs="Arial" w:ascii="Arial" w:hAnsi="Arial"/>
          <w:b/>
          <w:i w:val="false"/>
          <w:color w:val="000000"/>
          <w:sz w:val="26"/>
          <w:lang w:eastAsia="ru-RU"/>
        </w:rPr>
        <w:t>педагогической деятельностью.</w:t>
      </w:r>
    </w:p>
    <w:p>
      <w:pPr>
        <w:pStyle w:val="Normal"/>
        <w:rPr>
          <w:rFonts w:ascii="Arial" w:hAnsi="Arial" w:eastAsia="Arial" w:cs="Arial"/>
          <w:b w:val="false"/>
          <w:b w:val="false"/>
          <w:i w:val="false"/>
          <w:i w:val="false"/>
          <w:color w:val="000000"/>
          <w:sz w:val="26"/>
          <w:lang w:eastAsia="ru-RU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340995</wp:posOffset>
            </wp:positionH>
            <wp:positionV relativeFrom="paragraph">
              <wp:posOffset>1019175</wp:posOffset>
            </wp:positionV>
            <wp:extent cx="4086225" cy="29813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 w:ascii="Arial" w:hAnsi="Arial"/>
          <w:b w:val="false"/>
          <w:i w:val="false"/>
          <w:color w:val="000000"/>
          <w:sz w:val="26"/>
          <w:lang w:eastAsia="ru-RU"/>
        </w:rPr>
        <w:t>Тот факт, что по разным должностям установлена различная норма рабочего времени в данном случае значения не имеет - если в результате такого суммирования общий объем фактически выполняемой нагрузки равен полной ставке, то данный период включается в льготный стаж.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LibreOffice/5.1.1.3$Windows_x86 LibreOffice_project/89f508ef3ecebd2cfb8e1def0f0ba9a803b88a6d</Application>
  <Pages>1</Pages>
  <Words>107</Words>
  <Characters>707</Characters>
  <CharactersWithSpaces>809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2016-10-31T10:07:08Z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