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</w:rPr>
        <w:t>Как управлять средствами пенсионных накоплений?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Граждане, у которых формируются средства пенсионных накоплений в системе обязательного пенсионного страхования, </w:t>
      </w:r>
      <w:r w:rsidRPr="004E230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вправе передавать эти средства организации-страховщику для инвестирования на финансовом рынке. Выбранный страховщик несет обязательства перед гражданином по назначению и выплате накопительной пенсии.</w:t>
      </w:r>
    </w:p>
    <w:p w:rsidR="004E2309" w:rsidRPr="004E2309" w:rsidRDefault="004E2309" w:rsidP="004E2309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sz w:val="24"/>
          <w:szCs w:val="24"/>
        </w:rPr>
        <w:t>Кто является страховщиком пенсионных накоплений?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sz w:val="24"/>
          <w:szCs w:val="24"/>
        </w:rPr>
        <w:t>Страховщиком может быть Пенси</w:t>
      </w:r>
      <w:r w:rsidRPr="004E2309">
        <w:rPr>
          <w:rFonts w:ascii="Times New Roman" w:eastAsia="Times New Roman" w:hAnsi="Times New Roman" w:cs="Times New Roman"/>
          <w:spacing w:val="-3"/>
          <w:sz w:val="24"/>
          <w:szCs w:val="24"/>
        </w:rPr>
        <w:t>онный фонд России (ПФР) или него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сударственный пенсионный фонд (НПФ), входящий в систему гарантирования прав застрахованных </w:t>
      </w:r>
      <w:r w:rsidRPr="004E2309">
        <w:rPr>
          <w:rFonts w:ascii="Times New Roman" w:eastAsia="Times New Roman" w:hAnsi="Times New Roman" w:cs="Times New Roman"/>
          <w:spacing w:val="-3"/>
          <w:sz w:val="24"/>
          <w:szCs w:val="24"/>
        </w:rPr>
        <w:t>лиц в системе обязательного пенси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онного страхования*. ПФР инвестирует пенсионные накопления через государственную управляющую компанию «Внешэкономбанк» </w:t>
      </w:r>
      <w:r w:rsidRPr="004E2309">
        <w:rPr>
          <w:rFonts w:ascii="Times New Roman" w:eastAsia="Times New Roman" w:hAnsi="Times New Roman" w:cs="Times New Roman"/>
          <w:spacing w:val="-2"/>
          <w:sz w:val="24"/>
          <w:szCs w:val="24"/>
        </w:rPr>
        <w:t>и через частные управляющие ком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>пании (УК). Гражданин, формирующий пенсионные накопления в Пенсионном фонде России, может выбрать управляющую компанию для инвестирования пенсионных накоплений.</w:t>
      </w:r>
    </w:p>
    <w:p w:rsid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</w:pPr>
      <w:r w:rsidRPr="004E2309">
        <w:rPr>
          <w:rFonts w:ascii="Times New Roman" w:hAnsi="Times New Roman" w:cs="Times New Roman"/>
          <w:sz w:val="24"/>
          <w:szCs w:val="24"/>
        </w:rPr>
        <w:t xml:space="preserve">* </w:t>
      </w:r>
      <w:r w:rsidRPr="004E23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Список негосударственных пенсионных фондов, которые вошли в систему гарантирования прав застрахованных лиц в системе </w:t>
      </w:r>
      <w:r w:rsidRPr="004E2309">
        <w:rPr>
          <w:rFonts w:ascii="Times New Roman" w:eastAsia="Times New Roman" w:hAnsi="Times New Roman" w:cs="Times New Roman"/>
          <w:i/>
          <w:iCs/>
          <w:spacing w:val="-11"/>
          <w:sz w:val="24"/>
          <w:szCs w:val="24"/>
        </w:rPr>
        <w:t xml:space="preserve">ОПС, размещен на сайте Агентства </w:t>
      </w:r>
      <w:r w:rsidRPr="004E230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по страхованию вкладов.</w:t>
      </w:r>
    </w:p>
    <w:p w:rsidR="00D356F0" w:rsidRPr="004E2309" w:rsidRDefault="004E2309" w:rsidP="004E2309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iCs/>
          <w:spacing w:val="-1"/>
          <w:sz w:val="24"/>
          <w:szCs w:val="24"/>
        </w:rPr>
        <w:t>В каких случаях происходит смена страховщика?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-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ПРИ ПЕРЕХОДЕ ГРАЖДАНИНА </w:t>
      </w:r>
      <w:r w:rsidRPr="004E2309"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</w:rPr>
        <w:t xml:space="preserve">ИЗ ОДНОГО НПФ В ДРУГОЙ 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-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ПРИ ПЕРЕХОДЕ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ИЗ ПЕНСИОННОГО ФОНДА РОССИИ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>В НПФ ИЛИ ОБРАТНО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-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ПРИ ПЕРЕХОДЕ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ИЗ ПЕНСИОННОГО ФОНДА РОССИИ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>В НПФ ИЛИ ОБРАТНО</w:t>
      </w:r>
    </w:p>
    <w:p w:rsidR="004E2309" w:rsidRDefault="004E2309" w:rsidP="004E230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При переводе пенсионных накоплений из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управляю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>щей компании в частную, а также при выборе другой УК смены страховщика не происходит - им остается ПФР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2309" w:rsidRPr="004E2309" w:rsidRDefault="004E2309" w:rsidP="004E2309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sz w:val="24"/>
          <w:szCs w:val="24"/>
        </w:rPr>
        <w:t>Как часто можно менять страховщика?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Пользоваться правом на смену </w:t>
      </w:r>
      <w:r w:rsidRPr="004E23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страховщика можно ежегодно </w:t>
      </w:r>
      <w:r w:rsidRPr="004E230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(досрочный переход) или один </w:t>
      </w:r>
      <w:r w:rsidRPr="004E2309">
        <w:rPr>
          <w:rFonts w:ascii="Times New Roman" w:eastAsia="Times New Roman" w:hAnsi="Times New Roman" w:cs="Times New Roman"/>
          <w:b/>
          <w:bCs/>
          <w:sz w:val="24"/>
          <w:szCs w:val="24"/>
        </w:rPr>
        <w:t>раз в пять лет.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КАК ВЫГОДНЕЕ?</w:t>
      </w:r>
    </w:p>
    <w:p w:rsidR="004E2309" w:rsidRPr="004E2309" w:rsidRDefault="004E2309" w:rsidP="004E230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Если гражданин будет осуществлять 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смену страховщика чаще одного раза в 5 лет, он может потерять часть инвестиционного дохода, полученного предыдущим страховщиком. Если текущий страховщик </w:t>
      </w:r>
      <w:r w:rsidRPr="004E2309">
        <w:rPr>
          <w:rFonts w:ascii="Times New Roman" w:eastAsia="Times New Roman" w:hAnsi="Times New Roman" w:cs="Times New Roman"/>
          <w:spacing w:val="-3"/>
          <w:sz w:val="24"/>
          <w:szCs w:val="24"/>
        </w:rPr>
        <w:t>получил убытки, то в некоторых случаях при досрочном переходе сред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ства пенсионных накоплений передаются новому страховщику без компенсации убытков. При этом если страховщиком гражданина </w:t>
      </w:r>
      <w:r w:rsidRPr="004E230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является Пенсионный фонд России, 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смену управляющей компании или инвестиционного портфеля УК можно производить ежегодно без потери инвестиционного дохода </w:t>
      </w:r>
    </w:p>
    <w:sectPr w:rsidR="004E2309" w:rsidRPr="004E2309" w:rsidSect="004E230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A01BC"/>
    <w:multiLevelType w:val="hybridMultilevel"/>
    <w:tmpl w:val="CC6C0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309"/>
    <w:rsid w:val="003D7BBE"/>
    <w:rsid w:val="004E2309"/>
    <w:rsid w:val="00D3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3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3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adm08</cp:lastModifiedBy>
  <cp:revision>2</cp:revision>
  <cp:lastPrinted>2018-05-03T12:33:00Z</cp:lastPrinted>
  <dcterms:created xsi:type="dcterms:W3CDTF">2018-06-07T09:09:00Z</dcterms:created>
  <dcterms:modified xsi:type="dcterms:W3CDTF">2018-06-07T09:09:00Z</dcterms:modified>
</cp:coreProperties>
</file>