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2E1" w:rsidRDefault="00F215A0">
      <w:pPr>
        <w:spacing w:after="100" w:line="300" w:lineRule="auto"/>
        <w:rPr>
          <w:rFonts w:ascii="Arial" w:eastAsia="Arial" w:hAnsi="Arial" w:cs="Arial"/>
          <w:b/>
          <w:sz w:val="48"/>
        </w:rPr>
      </w:pPr>
      <w:r>
        <w:rPr>
          <w:rFonts w:ascii="Arial" w:eastAsia="Arial" w:hAnsi="Arial" w:cs="Arial"/>
          <w:b/>
          <w:sz w:val="48"/>
        </w:rPr>
        <w:t>«</w:t>
      </w:r>
      <w:bookmarkStart w:id="0" w:name="_GoBack"/>
      <w:r>
        <w:rPr>
          <w:rFonts w:ascii="Arial" w:eastAsia="Arial" w:hAnsi="Arial" w:cs="Arial"/>
          <w:b/>
          <w:sz w:val="48"/>
        </w:rPr>
        <w:t>Личный кабинет гражданина</w:t>
      </w:r>
      <w:bookmarkEnd w:id="0"/>
      <w:r>
        <w:rPr>
          <w:rFonts w:ascii="Arial" w:eastAsia="Arial" w:hAnsi="Arial" w:cs="Arial"/>
          <w:b/>
          <w:sz w:val="48"/>
        </w:rPr>
        <w:t>» - онлайн помощник ПФР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Пенсионный фонд постоянно расширяет свои возможности в области электронных технологий, и все они направлены на улучшение качества жизни граждан и оперативное получение информации.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Именно поэтому пользоваться электронными сервисами ПФР не только удобно: не нужно тратить время, чтобы добраться до клиентской службы, не надо ожидать приема специалистом, но и легко: воспользоваться услугой можно лишь имея под рукой компьютер.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К таким сер</w:t>
      </w:r>
      <w:r>
        <w:rPr>
          <w:rFonts w:ascii="Arial" w:eastAsia="Arial" w:hAnsi="Arial" w:cs="Arial"/>
          <w:sz w:val="20"/>
        </w:rPr>
        <w:t>висам относится «Личный кабинет гражданина», воспользовавшись которым, вы можете: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-подать заявление о назначении пенсии;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-выбрать способ доставки пенсии;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-направить обращение в ПФР;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-узнать о величине (или остатке) средств </w:t>
      </w:r>
      <w:proofErr w:type="gramStart"/>
      <w:r>
        <w:rPr>
          <w:rFonts w:ascii="Arial" w:eastAsia="Arial" w:hAnsi="Arial" w:cs="Arial"/>
          <w:sz w:val="20"/>
        </w:rPr>
        <w:t>МСК</w:t>
      </w:r>
      <w:proofErr w:type="gramEnd"/>
      <w:r>
        <w:rPr>
          <w:rFonts w:ascii="Arial" w:eastAsia="Arial" w:hAnsi="Arial" w:cs="Arial"/>
          <w:sz w:val="20"/>
        </w:rPr>
        <w:t>;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-узнать о виде и размере пен</w:t>
      </w:r>
      <w:r>
        <w:rPr>
          <w:rFonts w:ascii="Arial" w:eastAsia="Arial" w:hAnsi="Arial" w:cs="Arial"/>
          <w:sz w:val="20"/>
        </w:rPr>
        <w:t xml:space="preserve">сии, а также социальных выплатах (таких как ЕДВ, НСУ, ежемесячной и компенсационной выплате по уходу </w:t>
      </w:r>
      <w:proofErr w:type="gramStart"/>
      <w:r>
        <w:rPr>
          <w:rFonts w:ascii="Arial" w:eastAsia="Arial" w:hAnsi="Arial" w:cs="Arial"/>
          <w:sz w:val="20"/>
        </w:rPr>
        <w:t>за</w:t>
      </w:r>
      <w:proofErr w:type="gramEnd"/>
      <w:r>
        <w:rPr>
          <w:rFonts w:ascii="Arial" w:eastAsia="Arial" w:hAnsi="Arial" w:cs="Arial"/>
          <w:sz w:val="20"/>
        </w:rPr>
        <w:t xml:space="preserve"> нетрудоспособными);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-сформировать справку о размере пенсии и иных социальных выплатах, выписку из федерального регистра лиц, имеющих право на получение </w:t>
      </w:r>
      <w:r>
        <w:rPr>
          <w:rFonts w:ascii="Arial" w:eastAsia="Arial" w:hAnsi="Arial" w:cs="Arial"/>
          <w:sz w:val="20"/>
        </w:rPr>
        <w:t>социальной помощи.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proofErr w:type="gramStart"/>
      <w:r>
        <w:rPr>
          <w:rFonts w:ascii="Arial" w:eastAsia="Arial" w:hAnsi="Arial" w:cs="Arial"/>
          <w:sz w:val="20"/>
        </w:rPr>
        <w:t>Для будущих пенсионеров в «Личном кабинете гражданина» предусмотрена возможность получения информации о сформированных пенсионных правах (можно заказать сведения о состоянии индивидуального лицевого счета, рассчитать размер будущей пенси</w:t>
      </w:r>
      <w:r>
        <w:rPr>
          <w:rFonts w:ascii="Arial" w:eastAsia="Arial" w:hAnsi="Arial" w:cs="Arial"/>
          <w:sz w:val="20"/>
        </w:rPr>
        <w:t>и при помощи</w:t>
      </w:r>
      <w:proofErr w:type="gramEnd"/>
      <w:r>
        <w:rPr>
          <w:rFonts w:ascii="Arial" w:eastAsia="Arial" w:hAnsi="Arial" w:cs="Arial"/>
          <w:sz w:val="20"/>
        </w:rPr>
        <w:t xml:space="preserve"> персонального пенсионного калькулятора).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Гражданам также доступны услуги по подаче заявлений о назначении пенсии, доставке пенсии и назначения ежемесячной денежной выплаты.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Работающие пенсионеры могут ознакомиться с размером страховой пенсии с</w:t>
      </w:r>
      <w:r>
        <w:rPr>
          <w:rFonts w:ascii="Arial" w:eastAsia="Arial" w:hAnsi="Arial" w:cs="Arial"/>
          <w:sz w:val="20"/>
        </w:rPr>
        <w:t xml:space="preserve"> учетом всех текущих индексаций, т.е. о том размере, который они будут получать после прекращения трудовой деятельности.</w:t>
      </w:r>
    </w:p>
    <w:p w:rsidR="00F215A0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Не остались в стороне и владельцы материнского (семейного) капитала, они могут подать заявление на получение сертификата и заявление о </w:t>
      </w:r>
      <w:r>
        <w:rPr>
          <w:rFonts w:ascii="Arial" w:eastAsia="Arial" w:hAnsi="Arial" w:cs="Arial"/>
          <w:sz w:val="20"/>
        </w:rPr>
        <w:t xml:space="preserve">распоряжении его средствами в разделе для владельцев МСК. 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Напоминаем, что для доступа к «Личному кабинету гражданина» необходимо пройти регистрацию в Единой системе </w:t>
      </w:r>
      <w:proofErr w:type="spellStart"/>
      <w:r>
        <w:rPr>
          <w:rFonts w:ascii="Arial" w:eastAsia="Arial" w:hAnsi="Arial" w:cs="Arial"/>
          <w:sz w:val="20"/>
        </w:rPr>
        <w:t>индентификации</w:t>
      </w:r>
      <w:proofErr w:type="spellEnd"/>
      <w:r>
        <w:rPr>
          <w:rFonts w:ascii="Arial" w:eastAsia="Arial" w:hAnsi="Arial" w:cs="Arial"/>
          <w:sz w:val="20"/>
        </w:rPr>
        <w:t xml:space="preserve"> и </w:t>
      </w:r>
      <w:proofErr w:type="spellStart"/>
      <w:r>
        <w:rPr>
          <w:rFonts w:ascii="Arial" w:eastAsia="Arial" w:hAnsi="Arial" w:cs="Arial"/>
          <w:sz w:val="20"/>
        </w:rPr>
        <w:t>аутенфикации</w:t>
      </w:r>
      <w:proofErr w:type="spellEnd"/>
      <w:r>
        <w:rPr>
          <w:rFonts w:ascii="Arial" w:eastAsia="Arial" w:hAnsi="Arial" w:cs="Arial"/>
          <w:sz w:val="20"/>
        </w:rPr>
        <w:t xml:space="preserve"> или на сайте государственных услуг.</w:t>
      </w:r>
    </w:p>
    <w:p w:rsidR="003012E1" w:rsidRDefault="00F215A0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Если Вы еще не зарегистрированы, то это можно сделать со </w:t>
      </w:r>
      <w:r>
        <w:rPr>
          <w:rFonts w:ascii="Arial" w:eastAsia="Arial" w:hAnsi="Arial" w:cs="Arial"/>
          <w:sz w:val="20"/>
        </w:rPr>
        <w:t>страницы Пенсионного фонда РФ</w:t>
      </w:r>
      <w:r>
        <w:rPr>
          <w:rFonts w:ascii="Arial" w:eastAsia="Arial" w:hAnsi="Arial" w:cs="Arial"/>
          <w:b/>
          <w:i/>
          <w:sz w:val="20"/>
        </w:rPr>
        <w:t xml:space="preserve"> es.pfrf.ru</w:t>
      </w:r>
      <w:r>
        <w:rPr>
          <w:rFonts w:ascii="Arial" w:eastAsia="Arial" w:hAnsi="Arial" w:cs="Arial"/>
          <w:sz w:val="20"/>
        </w:rPr>
        <w:t>, выбрав строку «Регистрация». Подтвердить учетную запись можно в Управлении ПФР, МФЦ или в другом центре обслуживания.</w:t>
      </w:r>
    </w:p>
    <w:p w:rsidR="003012E1" w:rsidRDefault="00F215A0">
      <w:pPr>
        <w:spacing w:before="100" w:after="100" w:line="30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Воспользоваться электронными сервисами Пенсионного фонда можно и без регистрации: записаться на </w:t>
      </w:r>
      <w:r>
        <w:rPr>
          <w:rFonts w:ascii="Arial" w:eastAsia="Arial" w:hAnsi="Arial" w:cs="Arial"/>
          <w:sz w:val="20"/>
        </w:rPr>
        <w:t>прием в ПФР, заказать справки и документы, направить обращение в ПФР, задать вопрос онлайн и многое другое.</w:t>
      </w:r>
    </w:p>
    <w:p w:rsidR="003012E1" w:rsidRDefault="00F215A0">
      <w:pPr>
        <w:spacing w:before="100" w:after="100" w:line="30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 </w:t>
      </w:r>
    </w:p>
    <w:p w:rsidR="003012E1" w:rsidRDefault="00F215A0">
      <w:pPr>
        <w:spacing w:before="100" w:after="100" w:line="30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 </w:t>
      </w:r>
    </w:p>
    <w:sectPr w:rsidR="00301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E1"/>
    <w:rsid w:val="003012E1"/>
    <w:rsid w:val="00F2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2018-06-07T09:58:00Z</dcterms:created>
  <dcterms:modified xsi:type="dcterms:W3CDTF">2018-06-07T09:58:00Z</dcterms:modified>
</cp:coreProperties>
</file>