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fill="FFFFFF" w:val="clear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36"/>
          <w:lang w:eastAsia="ru-RU"/>
        </w:rPr>
      </w:pPr>
      <w:bookmarkStart w:id="0" w:name="__DdeLink__140_1209893766"/>
      <w:bookmarkEnd w:id="0"/>
      <w:r>
        <w:rPr>
          <w:rFonts w:eastAsia="Arial" w:cs="Arial" w:ascii="Arial" w:hAnsi="Arial"/>
          <w:b w:val="false"/>
          <w:i w:val="false"/>
          <w:color w:val="000000"/>
          <w:sz w:val="36"/>
          <w:lang w:eastAsia="ru-RU"/>
        </w:rPr>
        <w:t>Количество баллов за нестраховые периоды</w:t>
      </w:r>
    </w:p>
    <w:p>
      <w:pPr>
        <w:pStyle w:val="Normal"/>
        <w:shd w:fill="FFFFFF" w:val="clear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36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36"/>
          <w:lang w:eastAsia="ru-RU"/>
        </w:rPr>
      </w:r>
    </w:p>
    <w:p>
      <w:pPr>
        <w:pStyle w:val="Normal"/>
        <w:shd w:fill="FFFFFF" w:val="clear"/>
        <w:jc w:val="both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>В настоящее время (начиная с 2015 года) действуют новые правила расчета и формирования пенсии. При этом, в страховой стаж гражданина наряду с периодами, в течение которых человек был официально трудоустроен, засчитываются и так называемые социально-значимые (нестраховые) периоды, в течение которых человек вынужденно не работал.</w:t>
      </w:r>
    </w:p>
    <w:p>
      <w:pPr>
        <w:pStyle w:val="Normal"/>
        <w:shd w:fill="FFFFFF" w:val="clear"/>
        <w:jc w:val="both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>Следует отметить, что данные периоды засчитываются в страховой стаж в том случае, если им предшествовали и (или) за ними следовали периоды страхования (независимо от их продолжительности).</w:t>
      </w:r>
    </w:p>
    <w:p>
      <w:pPr>
        <w:pStyle w:val="Normal"/>
        <w:shd w:fill="FFFFFF" w:val="clear"/>
        <w:jc w:val="both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>Напоминаем, что пенсионным баллом оценивается каждый год трудовой деятельности человека. При этом количество пенсионных баллов, заработанных человеком за год, в первую очередь, будет зависеть от размера официальной заработной платы - чем она выше, тем больше баллов.</w:t>
      </w:r>
    </w:p>
    <w:p>
      <w:pPr>
        <w:pStyle w:val="Normal"/>
        <w:jc w:val="both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>Сейчас действует переходный период. Это означает, что минимальное количество баллов, необходимых для выхода на пенсию, в 2016 году должно быть не менее 9. Ежегодно количество баллов, необходимых для назначения пенсии, будет увеличиваться на 2,4, до достижения 30 к 2025 году. Стоимость пенсионного балла ежегодно индексируется. Стоимость одного пенсионного балла в 2016 году 74 рубля 27 копеек.</w:t>
      </w:r>
    </w:p>
    <w:p>
      <w:pPr>
        <w:pStyle w:val="Normal"/>
        <w:jc w:val="both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>Законодательство позволяет включить в страховой стаж гражданина ряд нетрудовых периодов, которые так же оцениваются пенсионными баллами. Баллы добавляются за следующие социально значимые периоды:</w:t>
      </w:r>
    </w:p>
    <w:p>
      <w:pPr>
        <w:pStyle w:val="Normal"/>
        <w:shd w:fill="FFFFFF" w:val="clear"/>
        <w:jc w:val="both"/>
        <w:rPr/>
      </w:pPr>
      <w:r>
        <w:rPr>
          <w:rFonts w:ascii="Arial" w:hAnsi="Arial"/>
          <w:b w:val="false"/>
          <w:i w:val="false"/>
          <w:color w:val="000000"/>
          <w:sz w:val="26"/>
          <w:lang w:val="ru-RU"/>
        </w:rPr>
        <w:t xml:space="preserve">-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val="ru-RU"/>
        </w:rPr>
        <w:t>один год службы в армии - 1,8 баллов. При этом, следует учитывать, что периоды службы засчитываются в страховой стаж в календарном порядке при условии, что им предшествовали или за ними следовали периоды трудовой и (или) иной деятельности, за которые уплачивались страховые взносы в ПФР.</w:t>
      </w:r>
    </w:p>
    <w:p>
      <w:pPr>
        <w:pStyle w:val="Normal"/>
        <w:shd w:fill="FFFFFF" w:val="clear"/>
        <w:jc w:val="both"/>
        <w:rPr/>
      </w:pPr>
      <w:r>
        <w:rPr>
          <w:rFonts w:ascii="Arial" w:hAnsi="Arial"/>
          <w:b w:val="false"/>
          <w:i w:val="false"/>
          <w:color w:val="000000"/>
          <w:sz w:val="26"/>
          <w:lang w:val="ru-RU"/>
        </w:rPr>
        <w:t xml:space="preserve">-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val="ru-RU"/>
        </w:rPr>
        <w:t xml:space="preserve">один год </w:t>
      </w:r>
      <w:r>
        <w:rPr>
          <w:rFonts w:eastAsia="Arial" w:cs="Arial" w:ascii="Arial" w:hAnsi="Arial"/>
          <w:b w:val="false"/>
          <w:i w:val="false"/>
          <w:color w:val="2E90B3"/>
          <w:sz w:val="26"/>
          <w:lang w:val="ru-RU"/>
        </w:rPr>
        <w:t xml:space="preserve">ухода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val="ru-RU"/>
        </w:rPr>
        <w:t xml:space="preserve">за </w:t>
      </w:r>
      <w:r>
        <w:rPr>
          <w:rFonts w:eastAsia="Arial" w:cs="Arial" w:ascii="Arial" w:hAnsi="Arial"/>
          <w:b w:val="false"/>
          <w:i w:val="false"/>
          <w:color w:val="2E90B3"/>
          <w:sz w:val="26"/>
          <w:lang w:val="ru-RU"/>
        </w:rPr>
        <w:t xml:space="preserve">гражданином, достигшим 80 </w:t>
      </w:r>
      <w:r>
        <w:rPr>
          <w:rFonts w:eastAsia="Arial" w:cs="Arial" w:ascii="Arial" w:hAnsi="Arial"/>
          <w:b/>
          <w:i w:val="false"/>
          <w:color w:val="2E90B3"/>
          <w:sz w:val="26"/>
          <w:lang w:val="ru-RU"/>
        </w:rPr>
        <w:t xml:space="preserve">лет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val="ru-RU"/>
        </w:rPr>
        <w:t>- 1,8 балла</w:t>
      </w:r>
    </w:p>
    <w:p>
      <w:pPr>
        <w:pStyle w:val="Normal"/>
        <w:shd w:fill="FFFFFF" w:val="clear"/>
        <w:jc w:val="both"/>
        <w:rPr/>
      </w:pPr>
      <w:r>
        <w:rPr>
          <w:rFonts w:ascii="Arial" w:hAnsi="Arial"/>
          <w:b w:val="false"/>
          <w:i w:val="false"/>
          <w:color w:val="000000"/>
          <w:sz w:val="26"/>
          <w:lang w:val="ru-RU"/>
        </w:rPr>
        <w:t xml:space="preserve">-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val="ru-RU"/>
        </w:rPr>
        <w:t>один год ухода за инвалидом первой группы, осуществляемый неработающим, трудоспособным гражданином -1,8 балла</w:t>
      </w:r>
    </w:p>
    <w:p>
      <w:pPr>
        <w:pStyle w:val="Normal"/>
        <w:shd w:fill="FFFFFF" w:val="clear"/>
        <w:jc w:val="both"/>
        <w:rPr/>
      </w:pPr>
      <w:r>
        <w:rPr>
          <w:rFonts w:ascii="Arial" w:hAnsi="Arial"/>
          <w:b w:val="false"/>
          <w:i w:val="false"/>
          <w:color w:val="000000"/>
          <w:sz w:val="26"/>
          <w:lang w:val="ru-RU"/>
        </w:rPr>
        <w:t xml:space="preserve">-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val="ru-RU"/>
        </w:rPr>
        <w:t>один год отпуска по уходу за первым ребенком - 1,8 балла</w:t>
      </w:r>
    </w:p>
    <w:p>
      <w:pPr>
        <w:pStyle w:val="Normal"/>
        <w:shd w:fill="FFFFFF" w:val="clear"/>
        <w:jc w:val="both"/>
        <w:rPr/>
      </w:pPr>
      <w:r>
        <w:rPr>
          <w:rFonts w:ascii="Arial" w:hAnsi="Arial"/>
          <w:b w:val="false"/>
          <w:i w:val="false"/>
          <w:color w:val="000000"/>
          <w:sz w:val="26"/>
          <w:lang w:val="ru-RU"/>
        </w:rPr>
        <w:t xml:space="preserve">-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val="ru-RU"/>
        </w:rPr>
        <w:t>один год отпуска по уходу за вторым ребенком - 3,6 балла</w:t>
      </w:r>
    </w:p>
    <w:p>
      <w:pPr>
        <w:pStyle w:val="Normal"/>
        <w:shd w:fill="FFFFFF" w:val="clear"/>
        <w:jc w:val="both"/>
        <w:rPr/>
      </w:pPr>
      <w:r>
        <w:rPr>
          <w:rFonts w:ascii="Arial" w:hAnsi="Arial"/>
          <w:b w:val="false"/>
          <w:i w:val="false"/>
          <w:color w:val="000000"/>
          <w:sz w:val="26"/>
          <w:lang w:val="ru-RU"/>
        </w:rPr>
        <w:t xml:space="preserve">-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val="ru-RU"/>
        </w:rPr>
        <w:t>один год отпуска по уходу за третьим и четвертым ребенком - 5,4 балла. Т.е. за полтора года ухода за третьим (четвертым) ребенком женщине "насчитают" 8,1 балла. Таким образом, к примеру, мать четверых ребятишек уже будет иметь 24,3 балла из необходимых к 2025 году 30 пенсионных баллов. Если женщина работала официально в период нахождения в отпуске по уходу за ребёнком, то у неё будет право выбора, какие баллы использовать при расчёте своей пенсии: или за работу, или за нестраховой период.</w:t>
      </w:r>
    </w:p>
    <w:p>
      <w:pPr>
        <w:pStyle w:val="Normal"/>
        <w:shd w:fill="FFFFFF" w:val="clear"/>
        <w:jc w:val="both"/>
        <w:rPr/>
      </w:pPr>
      <w:r>
        <w:rPr>
          <w:rFonts w:ascii="Arial" w:hAnsi="Arial"/>
          <w:b w:val="false"/>
          <w:i w:val="false"/>
          <w:color w:val="000000"/>
          <w:sz w:val="26"/>
          <w:lang w:val="ru-RU"/>
        </w:rPr>
        <w:t xml:space="preserve">- 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val="ru-RU"/>
        </w:rPr>
        <w:t>за периоды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 (не более 5 лет в общей сложности) -1,8 балла</w:t>
      </w:r>
    </w:p>
    <w:p>
      <w:pPr>
        <w:pStyle w:val="Normal"/>
        <w:shd w:fill="FFFFFF" w:val="clear"/>
        <w:jc w:val="both"/>
        <w:rPr/>
      </w:pPr>
      <w:r>
        <w:rPr>
          <w:rFonts w:ascii="Arial" w:hAnsi="Arial"/>
          <w:b w:val="false"/>
          <w:i w:val="false"/>
          <w:color w:val="000000"/>
          <w:sz w:val="26"/>
          <w:lang w:val="ru-RU"/>
        </w:rPr>
        <w:t xml:space="preserve">- 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val="ru-RU"/>
        </w:rPr>
        <w:t>за периоды проживания за границей супругов дипломатов и консулов (не более 5 лет в общей сложности) -1,8 балла.</w:t>
      </w:r>
    </w:p>
    <w:p>
      <w:pPr>
        <w:pStyle w:val="Normal"/>
        <w:shd w:fill="FFFFFF" w:val="clear"/>
        <w:jc w:val="both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>В правилах расчета страховой пенсии также засчитываются в стаж следующие социально значимые периоды жизни человека:</w:t>
      </w:r>
    </w:p>
    <w:p>
      <w:pPr>
        <w:pStyle w:val="Normal"/>
        <w:shd w:fill="FFFFFF" w:val="clear"/>
        <w:jc w:val="both"/>
        <w:rPr/>
      </w:pPr>
      <w:r>
        <w:rPr>
          <w:rFonts w:ascii="Arial" w:hAnsi="Arial"/>
          <w:b w:val="false"/>
          <w:i w:val="false"/>
          <w:color w:val="000000"/>
          <w:sz w:val="26"/>
          <w:lang w:val="ru-RU"/>
        </w:rPr>
        <w:t xml:space="preserve">-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val="ru-RU"/>
        </w:rPr>
        <w:t>период получения пособия по обязательному социальному страхованию в период временной нетрудоспособности;</w:t>
      </w:r>
    </w:p>
    <w:p>
      <w:pPr>
        <w:pStyle w:val="Normal"/>
        <w:shd w:fill="FFFFFF" w:val="clear"/>
        <w:jc w:val="both"/>
        <w:rPr/>
      </w:pPr>
      <w:r>
        <w:rPr>
          <w:rFonts w:ascii="Arial" w:hAnsi="Arial"/>
          <w:b w:val="false"/>
          <w:i w:val="false"/>
          <w:color w:val="000000"/>
          <w:sz w:val="26"/>
          <w:lang w:val="ru-RU"/>
        </w:rPr>
        <w:t xml:space="preserve">-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val="ru-RU"/>
        </w:rPr>
        <w:t>период получения пособия по безработице,</w:t>
      </w:r>
    </w:p>
    <w:p>
      <w:pPr>
        <w:pStyle w:val="Normal"/>
        <w:jc w:val="both"/>
        <w:rPr/>
      </w:pPr>
      <w:r>
        <w:rPr>
          <w:rFonts w:ascii="Arial" w:hAnsi="Arial"/>
          <w:b w:val="false"/>
          <w:i w:val="false"/>
          <w:color w:val="000000"/>
          <w:sz w:val="26"/>
          <w:lang w:val="ru-RU"/>
        </w:rPr>
        <w:t xml:space="preserve">-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val="ru-RU"/>
        </w:rPr>
        <w:t>период участия в оплачиваемых общественных работах</w:t>
      </w:r>
    </w:p>
    <w:p>
      <w:pPr>
        <w:pStyle w:val="Normal"/>
        <w:jc w:val="both"/>
        <w:rPr/>
      </w:pPr>
      <w:r>
        <w:rPr>
          <w:rFonts w:eastAsia="Arial" w:cs="Arial" w:ascii="Arial" w:hAnsi="Arial"/>
          <w:b w:val="false"/>
          <w:i w:val="false"/>
          <w:color w:val="000000"/>
          <w:sz w:val="26"/>
          <w:lang w:val="ru-RU" w:eastAsia="ru-RU"/>
        </w:rPr>
        <w:t xml:space="preserve">-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val="ru-RU"/>
        </w:rPr>
        <w:t>период переезда или переселения по направлению государственной службы занятости в другую местность для трудоустройства; период содержания под стражей лиц, необоснованно привлеченных к уголовной ответственности, необоснованно репрессированных и впоследствии реабилитированных, и период отбывания наказания этими лицами в местах лишения свободы и ссылке.</w:t>
      </w:r>
    </w:p>
    <w:p>
      <w:pPr>
        <w:pStyle w:val="Normal"/>
        <w:shd w:fill="FFFFFF" w:val="clear"/>
        <w:jc w:val="both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>Следует отметить, что баллы за нестраховые периоды гражданину присваиваются при соблюдении одного условия - если он в этот период не работал. При этом, если женщина, например, работала официально в период нахождения в отпуске за ребенком, то она имеет право выбирать, какие баллы использовать при расчете своей пенсии - либо за работу, либо за нестраховой период.</w:t>
      </w:r>
    </w:p>
    <w:p>
      <w:pPr>
        <w:pStyle w:val="Normal"/>
        <w:shd w:fill="FFFFFF" w:val="clear"/>
        <w:jc w:val="both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>Если продолжительность нестрахового периода в соответствующем календарном году оказалась меньше 12 месяцев, скажем 238 дней, то показатель корректируется на коэффициент, равный 238/360. В случае совпадения страховых и нестраховых периодов человек может выбрать более выгодный для него.</w:t>
      </w:r>
    </w:p>
    <w:p>
      <w:pPr>
        <w:pStyle w:val="Normal"/>
        <w:shd w:fill="FFFFFF" w:val="clear"/>
        <w:jc w:val="both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>При выходе гражданина на пенсию, все годовые пенсионные коэффициенты, заработанные им в течение жизни, суммируются. Это касается и коэффициентов за нестраховые периоды. Далее полученная сумма годовых пенсионных коэффициентов умножается на стоимость годового пенсионного коэффициента (74,27 рублей в 2016 году). К полученному значению прибавляется фиксированная выплата (в 2016 году 4 558,93 рубля). В итоге получаем размер назначаемой пенсии.</w:t>
      </w:r>
    </w:p>
    <w:p>
      <w:pPr>
        <w:pStyle w:val="Normal"/>
        <w:jc w:val="both"/>
        <w:rPr/>
      </w:pPr>
      <w:r>
        <w:rPr>
          <w:rFonts w:eastAsia="Arial" w:cs="Arial" w:ascii="Arial" w:hAnsi="Arial"/>
          <w:b/>
          <w:i w:val="false"/>
          <w:color w:val="000000"/>
          <w:sz w:val="26"/>
          <w:lang w:eastAsia="ru-RU"/>
        </w:rPr>
        <w:t xml:space="preserve">Важно знать,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 xml:space="preserve">что </w:t>
      </w:r>
      <w:r>
        <w:rPr>
          <w:rFonts w:eastAsia="Arial" w:cs="Arial" w:ascii="Arial" w:hAnsi="Arial"/>
          <w:b/>
          <w:i w:val="false"/>
          <w:color w:val="000000"/>
          <w:sz w:val="26"/>
          <w:lang w:eastAsia="ru-RU"/>
        </w:rPr>
        <w:t xml:space="preserve">в </w:t>
      </w:r>
      <w:r>
        <w:rPr>
          <w:rFonts w:eastAsia="Arial" w:cs="Arial" w:ascii="Arial" w:hAnsi="Arial"/>
          <w:b/>
          <w:i w:val="false"/>
          <w:color w:val="2E90B3"/>
          <w:sz w:val="26"/>
          <w:lang w:eastAsia="ru-RU"/>
        </w:rPr>
        <w:t xml:space="preserve">«Личном кабинете» </w:t>
      </w: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>баллы за нетрудовые периоды могут не отражаться - в этом случае при использовании «пенсионного калькулятора» для расчета размера своей будущей пенсии их необходимо вводить самостоятельно.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5">
    <w:name w:val="Основной текст"/>
    <w:basedOn w:val="Normal"/>
    <w:pPr>
      <w:spacing w:before="0" w:after="120"/>
    </w:pPr>
    <w:rPr/>
  </w:style>
  <w:style w:type="paragraph" w:styleId="Style16">
    <w:name w:val="Список"/>
    <w:basedOn w:val="Style15"/>
    <w:pPr/>
    <w:rPr>
      <w:rFonts w:cs="Tahoma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LibreOffice/5.1.1.3$Windows_x86 LibreOffice_project/89f508ef3ecebd2cfb8e1def0f0ba9a803b88a6d</Application>
  <Pages>2</Pages>
  <Words>681</Words>
  <Characters>4166</Characters>
  <CharactersWithSpaces>4826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dcterms:modified xsi:type="dcterms:W3CDTF">2016-10-31T10:19:10Z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