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F64" w:rsidRDefault="00F04E17">
      <w:bookmarkStart w:id="0" w:name="__DdeLink__1409_1508977161"/>
      <w:bookmarkStart w:id="1" w:name="_GoBack"/>
      <w:bookmarkEnd w:id="1"/>
      <w:r>
        <w:t>Можно оплатить льготную ипотеку средствами материнского капитала</w:t>
      </w:r>
      <w:bookmarkEnd w:id="0"/>
      <w:r>
        <w:br/>
      </w:r>
      <w:r>
        <w:br/>
        <w:t xml:space="preserve">Российские семьи, в которых с 1 января 2018 г. по 31 декабря 2022 г рождается второй или третий ребёнок, могут воспользоваться льготным кредитованием, чтобы улучшить свои жилищные условия. </w:t>
      </w:r>
      <w:r>
        <w:t>Льготную ипотеку также можно гасить средствами материнского капитала. При этом дожидаться трёхлетия ребёнка, давшего право на сертификат, не обязательно.</w:t>
      </w:r>
      <w:r>
        <w:br/>
      </w:r>
      <w:r>
        <w:br/>
        <w:t>Несмотря на то, что льготные условия кредитования напрямую не связаны с программой материнского капит</w:t>
      </w:r>
      <w:r>
        <w:t>ала, это, тем не менее, важный шаг государства по поддержке семей с детьми. Кредитные средства выделяются семьям с двумя и тремя детьми по льготной ставке 6% годовых. Использовать их можно на приобретение квартиры или дома, в том числе с земельным участком</w:t>
      </w:r>
      <w:r>
        <w:t>, а также строящегося жилья по договору участия в долевом строительстве. Ранее выданные кредиты и займы на покупку жилья также могут погашаться средствами льготной ипотеки.</w:t>
      </w:r>
      <w:r>
        <w:br/>
      </w:r>
      <w:r>
        <w:br/>
        <w:t>Чтобы направить средства материнского капитала на погашение ипотеки, вместе с заяв</w:t>
      </w:r>
      <w:r>
        <w:t>лением на распоряжение средствами маткапитала необходимо предоставить кредитный договор и выписку из Единого государственного реестра прав на недвижимое имущество, а также паспорт владельца сертификата.</w:t>
      </w:r>
      <w:r>
        <w:br/>
      </w:r>
      <w:r>
        <w:br/>
        <w:t>Заявление на распоряжение средствами маткапитала мож</w:t>
      </w:r>
      <w:r>
        <w:t>но подать не только в клиентскую службу ПФР по месту жительства, но и через «Личный кабинет гражданина» на сайте Пенсионного фонда или портал госуслуг, а также через Многофункциональный центр.</w:t>
      </w:r>
      <w:r>
        <w:br/>
      </w:r>
      <w:r>
        <w:br/>
        <w:t>Напомним, что средствами материнского капитала можно распоряди</w:t>
      </w:r>
      <w:r>
        <w:t>ться по четырем направлениям: улучшение жилищных условий, оплату образовательных услуг для детей, формирование будущей пенсии мамы и оплату товаров и услуг для социальной адаптации, и интеграции в общество детей-инвалидов. А с начала 2018 года предусмотрен</w:t>
      </w:r>
      <w:r>
        <w:t>ы ежемесячные выплаты нуждающимся семьям, в которых второй ребенок будет рожден (усыновлен) после 1 января 2018 года.</w:t>
      </w:r>
      <w:r>
        <w:br/>
      </w:r>
      <w:r>
        <w:br/>
        <w:t>Также стоит напомнить, что возможность вступления в программу материнского капитала продлена до 31 декабря 2021 года. То есть для получен</w:t>
      </w:r>
      <w:r>
        <w:t>ия права на материнский капитал необходимо, чтобы ребенок, который дает право на сертификат, родился или был усыновлен до 31 декабря 2021 года. При этом само получение сертификата и распоряжение его средствами временем не ограничены.</w:t>
      </w:r>
      <w:r>
        <w:br/>
      </w:r>
      <w:r>
        <w:br/>
        <w:t>Размер материнского к</w:t>
      </w:r>
      <w:r>
        <w:t xml:space="preserve">апитала в 2018 году составляет 453 026 рублей. </w:t>
      </w:r>
    </w:p>
    <w:sectPr w:rsidR="00DA7F6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90F2F"/>
    <w:multiLevelType w:val="multilevel"/>
    <w:tmpl w:val="6CC09D6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F64"/>
    <w:rsid w:val="00DA7F64"/>
    <w:rsid w:val="00F0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2018-06-07T08:29:00Z</dcterms:created>
  <dcterms:modified xsi:type="dcterms:W3CDTF">2018-06-07T08:29:00Z</dcterms:modified>
  <dc:language>ru-RU</dc:language>
</cp:coreProperties>
</file>