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B41" w:rsidRDefault="00716B41" w:rsidP="00716B41"/>
    <w:p w:rsidR="00716B41" w:rsidRDefault="00716B41" w:rsidP="00716B41">
      <w:bookmarkStart w:id="0" w:name="_GoBack"/>
      <w:r>
        <w:t>Социальная доплата до уровня прожиточного минимума пенсионера</w:t>
      </w:r>
    </w:p>
    <w:bookmarkEnd w:id="0"/>
    <w:p w:rsidR="00716B41" w:rsidRDefault="00716B41" w:rsidP="00716B41"/>
    <w:p w:rsidR="00716B41" w:rsidRDefault="00716B41" w:rsidP="00716B41">
      <w:r>
        <w:t>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установленного в регионе проживания пенсионера.</w:t>
      </w:r>
    </w:p>
    <w:p w:rsidR="00716B41" w:rsidRDefault="00716B41" w:rsidP="00716B41"/>
    <w:p w:rsidR="00716B41" w:rsidRDefault="00716B41" w:rsidP="00716B41">
      <w:r>
        <w:t xml:space="preserve">Федеральная социальная доплата выплачивается учреждениями ПФР и устанавливается в случае, если общая сумма денежных выплат неработающему пенсионеру не достигает величины прожиточного минимума пенсионера, установленного в регионе проживания, которая, в </w:t>
      </w:r>
      <w:proofErr w:type="gramStart"/>
      <w:r>
        <w:t>свою очередь, не достигает</w:t>
      </w:r>
      <w:proofErr w:type="gramEnd"/>
      <w:r>
        <w:t xml:space="preserve"> величины прожиточного минимума пенсионера в целом по Российской Федерации.</w:t>
      </w:r>
    </w:p>
    <w:p w:rsidR="00716B41" w:rsidRDefault="00716B41" w:rsidP="00716B41"/>
    <w:p w:rsidR="00716B41" w:rsidRDefault="00716B41" w:rsidP="00716B41">
      <w:r>
        <w:t>Региональная социальная доплата выплачивается органами социальной защиты региона в случае, если прожиточный минимум пенсионера в субъекте РФ выше, чем аналогичный показатель по Российской Федерации, а общая сумма денежных выплат неработающему пенсионеру ниже регионального ПМП.</w:t>
      </w:r>
    </w:p>
    <w:p w:rsidR="00716B41" w:rsidRDefault="00716B41" w:rsidP="00716B41"/>
    <w:p w:rsidR="00716B41" w:rsidRDefault="00716B41" w:rsidP="00716B41">
      <w:r>
        <w:t>При подсчете общей суммы материального обеспечения неработающего пенсионера учитываются суммы следующих денежных выплат:</w:t>
      </w:r>
    </w:p>
    <w:p w:rsidR="00716B41" w:rsidRDefault="00716B41" w:rsidP="00716B41"/>
    <w:p w:rsidR="00716B41" w:rsidRDefault="00716B41" w:rsidP="00716B41">
      <w:r>
        <w:t xml:space="preserve">    пенсии (части пенсии);</w:t>
      </w:r>
    </w:p>
    <w:p w:rsidR="00716B41" w:rsidRDefault="00716B41" w:rsidP="00716B41">
      <w:r>
        <w:t xml:space="preserve">    дополнительного материального (социального) обеспечения;</w:t>
      </w:r>
    </w:p>
    <w:p w:rsidR="00716B41" w:rsidRDefault="00716B41" w:rsidP="00716B41">
      <w:r>
        <w:t xml:space="preserve">    ежемесячной денежной выплаты (включая стоимость набора социальных услуг);</w:t>
      </w:r>
    </w:p>
    <w:p w:rsidR="00716B41" w:rsidRDefault="00716B41" w:rsidP="00716B41">
      <w:r>
        <w:t xml:space="preserve">    иных мер социальной поддержки, установленных законодательством субъектов РФ в денежном выражении (за исключением мер социальной поддержки, предоставляемых единовременно).</w:t>
      </w:r>
    </w:p>
    <w:p w:rsidR="00716B41" w:rsidRDefault="00716B41" w:rsidP="00716B41"/>
    <w:p w:rsidR="008F0DDF" w:rsidRDefault="00716B41" w:rsidP="00716B41">
      <w:r>
        <w:t>Кроме того, при подсчете общей суммы материального обеспечения пенсионера учитываются денежные эквиваленты предоставляемых ему мер социальной поддержки по оплате пользования телефоном, жилых помещений и коммунальных услуг, проезда на всех видах пассажирского транспорта, а также денежные компенсации расходов по оплате этих услуг.</w:t>
      </w:r>
    </w:p>
    <w:sectPr w:rsidR="008F0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6C8"/>
    <w:rsid w:val="001526C8"/>
    <w:rsid w:val="00716B41"/>
    <w:rsid w:val="008F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2018-06-06T08:46:00Z</dcterms:created>
  <dcterms:modified xsi:type="dcterms:W3CDTF">2018-06-06T08:47:00Z</dcterms:modified>
</cp:coreProperties>
</file>