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6B89" w:rsidRPr="00A36B89" w:rsidRDefault="00A36B89" w:rsidP="00A36B89">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A36B89">
        <w:rPr>
          <w:rFonts w:ascii="Times New Roman" w:eastAsia="Times New Roman" w:hAnsi="Times New Roman" w:cs="Times New Roman"/>
          <w:b/>
          <w:bCs/>
          <w:kern w:val="36"/>
          <w:sz w:val="48"/>
          <w:szCs w:val="48"/>
          <w:lang w:eastAsia="ru-RU"/>
        </w:rPr>
        <w:t>Могу ли я сегодня выбрать вариант пенсионного обеспечения?</w:t>
      </w:r>
    </w:p>
    <w:p w:rsidR="00A36B89" w:rsidRPr="00A36B89" w:rsidRDefault="00A36B89" w:rsidP="00A36B89">
      <w:pPr>
        <w:spacing w:before="100" w:beforeAutospacing="1" w:after="100" w:afterAutospacing="1" w:line="240" w:lineRule="auto"/>
        <w:rPr>
          <w:rFonts w:ascii="Times New Roman" w:eastAsia="Times New Roman" w:hAnsi="Times New Roman" w:cs="Times New Roman"/>
          <w:sz w:val="24"/>
          <w:szCs w:val="24"/>
          <w:lang w:eastAsia="ru-RU"/>
        </w:rPr>
      </w:pPr>
      <w:r w:rsidRPr="00A36B89">
        <w:rPr>
          <w:rFonts w:ascii="Times New Roman" w:eastAsia="Times New Roman" w:hAnsi="Times New Roman" w:cs="Times New Roman"/>
          <w:sz w:val="24"/>
          <w:szCs w:val="24"/>
          <w:lang w:eastAsia="ru-RU"/>
        </w:rPr>
        <w:t xml:space="preserve">В настоящее время право выбора варианта пенсионного обеспечения есть только у лиц 1967 года рождения и моложе, впервые начавших работать, то есть в </w:t>
      </w:r>
      <w:proofErr w:type="gramStart"/>
      <w:r w:rsidRPr="00A36B89">
        <w:rPr>
          <w:rFonts w:ascii="Times New Roman" w:eastAsia="Times New Roman" w:hAnsi="Times New Roman" w:cs="Times New Roman"/>
          <w:sz w:val="24"/>
          <w:szCs w:val="24"/>
          <w:lang w:eastAsia="ru-RU"/>
        </w:rPr>
        <w:t>отношении</w:t>
      </w:r>
      <w:proofErr w:type="gramEnd"/>
      <w:r w:rsidRPr="00A36B89">
        <w:rPr>
          <w:rFonts w:ascii="Times New Roman" w:eastAsia="Times New Roman" w:hAnsi="Times New Roman" w:cs="Times New Roman"/>
          <w:sz w:val="24"/>
          <w:szCs w:val="24"/>
          <w:lang w:eastAsia="ru-RU"/>
        </w:rPr>
        <w:t xml:space="preserve"> которых с 1 января 2014 года впервые начисляются страховые взносы на обязательное пенсионное страхование.</w:t>
      </w:r>
    </w:p>
    <w:p w:rsidR="00A36B89" w:rsidRPr="00A36B89" w:rsidRDefault="00A36B89" w:rsidP="00A36B89">
      <w:pPr>
        <w:spacing w:before="100" w:beforeAutospacing="1" w:after="100" w:afterAutospacing="1" w:line="240" w:lineRule="auto"/>
        <w:rPr>
          <w:rFonts w:ascii="Times New Roman" w:eastAsia="Times New Roman" w:hAnsi="Times New Roman" w:cs="Times New Roman"/>
          <w:sz w:val="24"/>
          <w:szCs w:val="24"/>
          <w:lang w:eastAsia="ru-RU"/>
        </w:rPr>
      </w:pPr>
      <w:r w:rsidRPr="00A36B89">
        <w:rPr>
          <w:rFonts w:ascii="Times New Roman" w:eastAsia="Times New Roman" w:hAnsi="Times New Roman" w:cs="Times New Roman"/>
          <w:sz w:val="24"/>
          <w:szCs w:val="24"/>
          <w:lang w:eastAsia="ru-RU"/>
        </w:rPr>
        <w:t>До 31 декабря года, в котором истекает пятилетний период с момента первого начисления страховых взносов на обязательное пенсионное страхование, такие граждане вправе:</w:t>
      </w:r>
    </w:p>
    <w:p w:rsidR="00A36B89" w:rsidRPr="00A36B89" w:rsidRDefault="00A36B89" w:rsidP="00A36B89">
      <w:pPr>
        <w:spacing w:before="100" w:beforeAutospacing="1" w:after="100" w:afterAutospacing="1" w:line="240" w:lineRule="auto"/>
        <w:rPr>
          <w:rFonts w:ascii="Times New Roman" w:eastAsia="Times New Roman" w:hAnsi="Times New Roman" w:cs="Times New Roman"/>
          <w:sz w:val="24"/>
          <w:szCs w:val="24"/>
          <w:lang w:eastAsia="ru-RU"/>
        </w:rPr>
      </w:pPr>
      <w:r w:rsidRPr="00A36B89">
        <w:rPr>
          <w:rFonts w:ascii="Times New Roman" w:eastAsia="Times New Roman" w:hAnsi="Times New Roman" w:cs="Times New Roman"/>
          <w:sz w:val="24"/>
          <w:szCs w:val="24"/>
          <w:lang w:eastAsia="ru-RU"/>
        </w:rPr>
        <w:t>– заключить договор об обязательном пенсионном страховании и обратиться с заявлением о переходе (досрочном переходе) в негосударственный пенсионный фонд;</w:t>
      </w:r>
    </w:p>
    <w:p w:rsidR="00A36B89" w:rsidRPr="00A36B89" w:rsidRDefault="00A36B89" w:rsidP="00A36B89">
      <w:pPr>
        <w:spacing w:before="100" w:beforeAutospacing="1" w:after="100" w:afterAutospacing="1" w:line="240" w:lineRule="auto"/>
        <w:rPr>
          <w:rFonts w:ascii="Times New Roman" w:eastAsia="Times New Roman" w:hAnsi="Times New Roman" w:cs="Times New Roman"/>
          <w:sz w:val="24"/>
          <w:szCs w:val="24"/>
          <w:lang w:eastAsia="ru-RU"/>
        </w:rPr>
      </w:pPr>
      <w:r w:rsidRPr="00A36B89">
        <w:rPr>
          <w:rFonts w:ascii="Times New Roman" w:eastAsia="Times New Roman" w:hAnsi="Times New Roman" w:cs="Times New Roman"/>
          <w:sz w:val="24"/>
          <w:szCs w:val="24"/>
          <w:lang w:eastAsia="ru-RU"/>
        </w:rPr>
        <w:t>– либо обратиться с заявлением о выборе инвестиционного портфеля управляющей компании, расширенного инвестиционного портфеля государственной управляющей компании или инвестиционного портфеля государственных ценных бумаг государственной управляющей компании (</w:t>
      </w:r>
      <w:hyperlink r:id="rId5" w:tgtFrame="_blank" w:history="1">
        <w:r w:rsidRPr="00A36B89">
          <w:rPr>
            <w:rFonts w:ascii="Times New Roman" w:eastAsia="Times New Roman" w:hAnsi="Times New Roman" w:cs="Times New Roman"/>
            <w:color w:val="0000FF"/>
            <w:sz w:val="24"/>
            <w:szCs w:val="24"/>
            <w:u w:val="single"/>
            <w:lang w:eastAsia="ru-RU"/>
          </w:rPr>
          <w:t>Внешэкономбанка</w:t>
        </w:r>
      </w:hyperlink>
      <w:r w:rsidRPr="00A36B89">
        <w:rPr>
          <w:rFonts w:ascii="Times New Roman" w:eastAsia="Times New Roman" w:hAnsi="Times New Roman" w:cs="Times New Roman"/>
          <w:sz w:val="24"/>
          <w:szCs w:val="24"/>
          <w:lang w:eastAsia="ru-RU"/>
        </w:rPr>
        <w:t xml:space="preserve">, </w:t>
      </w:r>
      <w:hyperlink r:id="rId6" w:tgtFrame="_blank" w:history="1">
        <w:r w:rsidRPr="00A36B89">
          <w:rPr>
            <w:rFonts w:ascii="Times New Roman" w:eastAsia="Times New Roman" w:hAnsi="Times New Roman" w:cs="Times New Roman"/>
            <w:color w:val="0000FF"/>
            <w:sz w:val="24"/>
            <w:szCs w:val="24"/>
            <w:u w:val="single"/>
            <w:lang w:eastAsia="ru-RU"/>
          </w:rPr>
          <w:t>ВЭБ</w:t>
        </w:r>
      </w:hyperlink>
      <w:r w:rsidRPr="00A36B89">
        <w:rPr>
          <w:rFonts w:ascii="Times New Roman" w:eastAsia="Times New Roman" w:hAnsi="Times New Roman" w:cs="Times New Roman"/>
          <w:sz w:val="24"/>
          <w:szCs w:val="24"/>
          <w:lang w:eastAsia="ru-RU"/>
        </w:rPr>
        <w:t>).</w:t>
      </w:r>
    </w:p>
    <w:p w:rsidR="00A36B89" w:rsidRPr="00A36B89" w:rsidRDefault="00A36B89" w:rsidP="00A36B89">
      <w:pPr>
        <w:spacing w:before="100" w:beforeAutospacing="1" w:after="100" w:afterAutospacing="1" w:line="240" w:lineRule="auto"/>
        <w:rPr>
          <w:rFonts w:ascii="Times New Roman" w:eastAsia="Times New Roman" w:hAnsi="Times New Roman" w:cs="Times New Roman"/>
          <w:sz w:val="24"/>
          <w:szCs w:val="24"/>
          <w:lang w:eastAsia="ru-RU"/>
        </w:rPr>
      </w:pPr>
      <w:hyperlink r:id="rId7" w:tgtFrame="_blank" w:history="1">
        <w:r w:rsidRPr="00A36B89">
          <w:rPr>
            <w:rFonts w:ascii="Times New Roman" w:eastAsia="Times New Roman" w:hAnsi="Times New Roman" w:cs="Times New Roman"/>
            <w:color w:val="0000FF"/>
            <w:sz w:val="24"/>
            <w:szCs w:val="24"/>
            <w:u w:val="single"/>
            <w:lang w:eastAsia="ru-RU"/>
          </w:rPr>
          <w:t>ВЭБ</w:t>
        </w:r>
      </w:hyperlink>
      <w:r w:rsidRPr="00A36B89">
        <w:rPr>
          <w:rFonts w:ascii="Times New Roman" w:eastAsia="Times New Roman" w:hAnsi="Times New Roman" w:cs="Times New Roman"/>
          <w:sz w:val="24"/>
          <w:szCs w:val="24"/>
          <w:lang w:eastAsia="ru-RU"/>
        </w:rPr>
        <w:t xml:space="preserve"> имеет право вкладывать пенсионные накопления граждан в два инвестиционных портфеля:</w:t>
      </w:r>
    </w:p>
    <w:p w:rsidR="00A36B89" w:rsidRPr="00A36B89" w:rsidRDefault="00A36B89" w:rsidP="00A36B89">
      <w:pPr>
        <w:spacing w:before="100" w:beforeAutospacing="1" w:after="100" w:afterAutospacing="1" w:line="240" w:lineRule="auto"/>
        <w:rPr>
          <w:rFonts w:ascii="Times New Roman" w:eastAsia="Times New Roman" w:hAnsi="Times New Roman" w:cs="Times New Roman"/>
          <w:sz w:val="24"/>
          <w:szCs w:val="24"/>
          <w:lang w:eastAsia="ru-RU"/>
        </w:rPr>
      </w:pPr>
      <w:r w:rsidRPr="00A36B89">
        <w:rPr>
          <w:rFonts w:ascii="Times New Roman" w:eastAsia="Times New Roman" w:hAnsi="Times New Roman" w:cs="Times New Roman"/>
          <w:sz w:val="24"/>
          <w:szCs w:val="24"/>
          <w:lang w:eastAsia="ru-RU"/>
        </w:rPr>
        <w:t xml:space="preserve">– </w:t>
      </w:r>
      <w:proofErr w:type="gramStart"/>
      <w:r w:rsidRPr="00A36B89">
        <w:rPr>
          <w:rFonts w:ascii="Times New Roman" w:eastAsia="Times New Roman" w:hAnsi="Times New Roman" w:cs="Times New Roman"/>
          <w:sz w:val="24"/>
          <w:szCs w:val="24"/>
          <w:lang w:eastAsia="ru-RU"/>
        </w:rPr>
        <w:t>базовый</w:t>
      </w:r>
      <w:proofErr w:type="gramEnd"/>
      <w:r w:rsidRPr="00A36B89">
        <w:rPr>
          <w:rFonts w:ascii="Times New Roman" w:eastAsia="Times New Roman" w:hAnsi="Times New Roman" w:cs="Times New Roman"/>
          <w:sz w:val="24"/>
          <w:szCs w:val="24"/>
          <w:lang w:eastAsia="ru-RU"/>
        </w:rPr>
        <w:t>: формируется из облигаций Российской Федерации и корпоративных облигаций российских эмитентов, гарантированных государством;</w:t>
      </w:r>
    </w:p>
    <w:p w:rsidR="00A36B89" w:rsidRPr="00A36B89" w:rsidRDefault="00A36B89" w:rsidP="00A36B89">
      <w:pPr>
        <w:spacing w:before="100" w:beforeAutospacing="1" w:after="100" w:afterAutospacing="1" w:line="240" w:lineRule="auto"/>
        <w:rPr>
          <w:rFonts w:ascii="Times New Roman" w:eastAsia="Times New Roman" w:hAnsi="Times New Roman" w:cs="Times New Roman"/>
          <w:sz w:val="24"/>
          <w:szCs w:val="24"/>
          <w:lang w:eastAsia="ru-RU"/>
        </w:rPr>
      </w:pPr>
      <w:r w:rsidRPr="00A36B89">
        <w:rPr>
          <w:rFonts w:ascii="Times New Roman" w:eastAsia="Times New Roman" w:hAnsi="Times New Roman" w:cs="Times New Roman"/>
          <w:sz w:val="24"/>
          <w:szCs w:val="24"/>
          <w:lang w:eastAsia="ru-RU"/>
        </w:rPr>
        <w:t xml:space="preserve">– </w:t>
      </w:r>
      <w:proofErr w:type="gramStart"/>
      <w:r w:rsidRPr="00A36B89">
        <w:rPr>
          <w:rFonts w:ascii="Times New Roman" w:eastAsia="Times New Roman" w:hAnsi="Times New Roman" w:cs="Times New Roman"/>
          <w:sz w:val="24"/>
          <w:szCs w:val="24"/>
          <w:lang w:eastAsia="ru-RU"/>
        </w:rPr>
        <w:t>расширенный</w:t>
      </w:r>
      <w:proofErr w:type="gramEnd"/>
      <w:r w:rsidRPr="00A36B89">
        <w:rPr>
          <w:rFonts w:ascii="Times New Roman" w:eastAsia="Times New Roman" w:hAnsi="Times New Roman" w:cs="Times New Roman"/>
          <w:sz w:val="24"/>
          <w:szCs w:val="24"/>
          <w:lang w:eastAsia="ru-RU"/>
        </w:rPr>
        <w:t>: формируется из государственных ценных бумаг субъектов Российской Федерации, корпоративных облигаций российский эмитентов, гарантированных государством депозитов в рублях и иностранной валюте в кредитных организациях, ипотечных ценных бумаг, облигаций международных финансовых организаций.</w:t>
      </w:r>
    </w:p>
    <w:p w:rsidR="00A36B89" w:rsidRPr="00A36B89" w:rsidRDefault="00A36B89" w:rsidP="00A36B89">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36B89">
        <w:rPr>
          <w:rFonts w:ascii="Times New Roman" w:eastAsia="Times New Roman" w:hAnsi="Times New Roman" w:cs="Times New Roman"/>
          <w:sz w:val="24"/>
          <w:szCs w:val="24"/>
          <w:lang w:eastAsia="ru-RU"/>
        </w:rPr>
        <w:t xml:space="preserve">При внесении изменений в единый реестр застрахованных лиц по обязательному пенсионному страхованию либо при удовлетворении </w:t>
      </w:r>
      <w:hyperlink r:id="rId8" w:tgtFrame="_blank" w:history="1">
        <w:r w:rsidRPr="00A36B89">
          <w:rPr>
            <w:rFonts w:ascii="Times New Roman" w:eastAsia="Times New Roman" w:hAnsi="Times New Roman" w:cs="Times New Roman"/>
            <w:color w:val="0000FF"/>
            <w:sz w:val="24"/>
            <w:szCs w:val="24"/>
            <w:u w:val="single"/>
            <w:lang w:eastAsia="ru-RU"/>
          </w:rPr>
          <w:t>Пенсионным фондом Российской Федерации</w:t>
        </w:r>
      </w:hyperlink>
      <w:r w:rsidRPr="00A36B89">
        <w:rPr>
          <w:rFonts w:ascii="Times New Roman" w:eastAsia="Times New Roman" w:hAnsi="Times New Roman" w:cs="Times New Roman"/>
          <w:sz w:val="24"/>
          <w:szCs w:val="24"/>
          <w:lang w:eastAsia="ru-RU"/>
        </w:rPr>
        <w:t xml:space="preserve"> заявления о выборе инвестиционного портфеля с установлением варианта пенсионного обеспечения, предусматривающего направление на финансирование накопительной пенсии 6,0 процента индивидуальной части тарифа страхового взноса для таких граждан устанавливается вариант пенсионного обеспечения, предусматривающий направление страховых взносов на накопительную пенсию.</w:t>
      </w:r>
      <w:proofErr w:type="gramEnd"/>
    </w:p>
    <w:p w:rsidR="00A36B89" w:rsidRPr="00A36B89" w:rsidRDefault="00A36B89" w:rsidP="00A36B89">
      <w:pPr>
        <w:spacing w:before="100" w:beforeAutospacing="1" w:after="100" w:afterAutospacing="1" w:line="240" w:lineRule="auto"/>
        <w:rPr>
          <w:rFonts w:ascii="Times New Roman" w:eastAsia="Times New Roman" w:hAnsi="Times New Roman" w:cs="Times New Roman"/>
          <w:sz w:val="24"/>
          <w:szCs w:val="24"/>
          <w:lang w:eastAsia="ru-RU"/>
        </w:rPr>
      </w:pPr>
      <w:r w:rsidRPr="00A36B89">
        <w:rPr>
          <w:rFonts w:ascii="Times New Roman" w:eastAsia="Times New Roman" w:hAnsi="Times New Roman" w:cs="Times New Roman"/>
          <w:sz w:val="24"/>
          <w:szCs w:val="24"/>
          <w:lang w:eastAsia="ru-RU"/>
        </w:rPr>
        <w:t>До реализации данного права выбора, а также для лиц, не воспользовавшихся указанным правом, устанавливается вариант пенсионного обеспечения, предусматривающий направление на финансирование страховой пенсии страхового взноса в полном объеме — то есть формирование только страховой пенсии.</w:t>
      </w:r>
    </w:p>
    <w:p w:rsidR="00A36B89" w:rsidRPr="00A36B89" w:rsidRDefault="00A36B89" w:rsidP="00A36B89">
      <w:pPr>
        <w:spacing w:before="100" w:beforeAutospacing="1" w:after="100" w:afterAutospacing="1" w:line="240" w:lineRule="auto"/>
        <w:rPr>
          <w:rFonts w:ascii="Times New Roman" w:eastAsia="Times New Roman" w:hAnsi="Times New Roman" w:cs="Times New Roman"/>
          <w:sz w:val="24"/>
          <w:szCs w:val="24"/>
          <w:lang w:eastAsia="ru-RU"/>
        </w:rPr>
      </w:pPr>
      <w:r w:rsidRPr="00A36B89">
        <w:rPr>
          <w:rFonts w:ascii="Times New Roman" w:eastAsia="Times New Roman" w:hAnsi="Times New Roman" w:cs="Times New Roman"/>
          <w:sz w:val="24"/>
          <w:szCs w:val="24"/>
          <w:lang w:eastAsia="ru-RU"/>
        </w:rPr>
        <w:t>В случае</w:t>
      </w:r>
      <w:proofErr w:type="gramStart"/>
      <w:r w:rsidRPr="00A36B89">
        <w:rPr>
          <w:rFonts w:ascii="Times New Roman" w:eastAsia="Times New Roman" w:hAnsi="Times New Roman" w:cs="Times New Roman"/>
          <w:sz w:val="24"/>
          <w:szCs w:val="24"/>
          <w:lang w:eastAsia="ru-RU"/>
        </w:rPr>
        <w:t>,</w:t>
      </w:r>
      <w:proofErr w:type="gramEnd"/>
      <w:r w:rsidRPr="00A36B89">
        <w:rPr>
          <w:rFonts w:ascii="Times New Roman" w:eastAsia="Times New Roman" w:hAnsi="Times New Roman" w:cs="Times New Roman"/>
          <w:sz w:val="24"/>
          <w:szCs w:val="24"/>
          <w:lang w:eastAsia="ru-RU"/>
        </w:rPr>
        <w:t xml:space="preserve"> если по истечении пятилетнего периода с момента первого начисления страховых взносов на обязательное пенсионное страхование данные застрахованные лица не достигли возраста 23 лет, указанный период продлевается до 31 декабря года, в котором лицо достигнет возраста 23 лет (включительно).</w:t>
      </w:r>
    </w:p>
    <w:p w:rsidR="00A36B89" w:rsidRPr="00A36B89" w:rsidRDefault="00A36B89" w:rsidP="00A36B89">
      <w:pPr>
        <w:spacing w:before="100" w:beforeAutospacing="1" w:after="100" w:afterAutospacing="1" w:line="240" w:lineRule="auto"/>
        <w:rPr>
          <w:rFonts w:ascii="Times New Roman" w:eastAsia="Times New Roman" w:hAnsi="Times New Roman" w:cs="Times New Roman"/>
          <w:sz w:val="24"/>
          <w:szCs w:val="24"/>
          <w:lang w:eastAsia="ru-RU"/>
        </w:rPr>
      </w:pPr>
      <w:r w:rsidRPr="00A36B89">
        <w:rPr>
          <w:rFonts w:ascii="Times New Roman" w:eastAsia="Times New Roman" w:hAnsi="Times New Roman" w:cs="Times New Roman"/>
          <w:sz w:val="24"/>
          <w:szCs w:val="24"/>
          <w:lang w:eastAsia="ru-RU"/>
        </w:rPr>
        <w:t xml:space="preserve">Помимо этого, гражданин 1967 года рождения и моложе сделавший до 31 декабря 2015 года выбор варианта пенсионного обеспечения в пользу формирования накопительной </w:t>
      </w:r>
      <w:r w:rsidRPr="00A36B89">
        <w:rPr>
          <w:rFonts w:ascii="Times New Roman" w:eastAsia="Times New Roman" w:hAnsi="Times New Roman" w:cs="Times New Roman"/>
          <w:sz w:val="24"/>
          <w:szCs w:val="24"/>
          <w:lang w:eastAsia="ru-RU"/>
        </w:rPr>
        <w:lastRenderedPageBreak/>
        <w:t xml:space="preserve">пенсии в любой момент может сделать выбор в сторону отказа от её </w:t>
      </w:r>
      <w:proofErr w:type="spellStart"/>
      <w:r w:rsidRPr="00A36B89">
        <w:rPr>
          <w:rFonts w:ascii="Times New Roman" w:eastAsia="Times New Roman" w:hAnsi="Times New Roman" w:cs="Times New Roman"/>
          <w:sz w:val="24"/>
          <w:szCs w:val="24"/>
          <w:lang w:eastAsia="ru-RU"/>
        </w:rPr>
        <w:t>формирования</w:t>
      </w:r>
      <w:proofErr w:type="gramStart"/>
      <w:r w:rsidRPr="00A36B89">
        <w:rPr>
          <w:rFonts w:ascii="Times New Roman" w:eastAsia="Times New Roman" w:hAnsi="Times New Roman" w:cs="Times New Roman"/>
          <w:sz w:val="24"/>
          <w:szCs w:val="24"/>
          <w:lang w:eastAsia="ru-RU"/>
        </w:rPr>
        <w:t>.В</w:t>
      </w:r>
      <w:proofErr w:type="spellEnd"/>
      <w:proofErr w:type="gramEnd"/>
      <w:r w:rsidRPr="00A36B89">
        <w:rPr>
          <w:rFonts w:ascii="Times New Roman" w:eastAsia="Times New Roman" w:hAnsi="Times New Roman" w:cs="Times New Roman"/>
          <w:sz w:val="24"/>
          <w:szCs w:val="24"/>
          <w:lang w:eastAsia="ru-RU"/>
        </w:rPr>
        <w:t xml:space="preserve"> период действия моратория Правительства на перечисление в накопительную пенсию страховых взносов на обязательное пенсионное страхование, уплачиваемые работодателями за своих работников, у такого гражданина до момента отмены моратория формируется только страховая пенсия.</w:t>
      </w:r>
    </w:p>
    <w:p w:rsidR="000E6BCF" w:rsidRDefault="000E6BCF">
      <w:bookmarkStart w:id="0" w:name="_GoBack"/>
      <w:bookmarkEnd w:id="0"/>
    </w:p>
    <w:sectPr w:rsidR="000E6B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151D"/>
    <w:rsid w:val="000E6BCF"/>
    <w:rsid w:val="00A36B89"/>
    <w:rsid w:val="00B815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36B8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36B89"/>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A36B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36B8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36B8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36B89"/>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A36B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36B8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953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nta.ru/tags/pensionnyy-fond-rf" TargetMode="External"/><Relationship Id="rId3" Type="http://schemas.openxmlformats.org/officeDocument/2006/relationships/settings" Target="settings.xml"/><Relationship Id="rId7" Type="http://schemas.openxmlformats.org/officeDocument/2006/relationships/hyperlink" Target="https://lenta.ru/tags/veb"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lenta.ru/tags/veb" TargetMode="External"/><Relationship Id="rId5" Type="http://schemas.openxmlformats.org/officeDocument/2006/relationships/hyperlink" Target="https://lenta.ru/tags/veb"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493</Words>
  <Characters>2813</Characters>
  <Application>Microsoft Office Word</Application>
  <DocSecurity>0</DocSecurity>
  <Lines>23</Lines>
  <Paragraphs>6</Paragraphs>
  <ScaleCrop>false</ScaleCrop>
  <Company/>
  <LinksUpToDate>false</LinksUpToDate>
  <CharactersWithSpaces>3300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2018-06-06T13:04:00Z</dcterms:created>
  <dcterms:modified xsi:type="dcterms:W3CDTF">2018-06-06T13:04:00Z</dcterms:modified>
</cp:coreProperties>
</file>