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B27" w:rsidRDefault="005D18CB">
      <w:bookmarkStart w:id="0" w:name="_GoBack"/>
      <w:r>
        <w:t>Кто такие "молчуны</w:t>
      </w:r>
      <w:bookmarkEnd w:id="0"/>
      <w:r>
        <w:t>"?</w:t>
      </w:r>
      <w:r>
        <w:br/>
      </w:r>
      <w:r>
        <w:br/>
        <w:t xml:space="preserve">Согласно определению, закрепленному в законодательстве, "молчуны" – это граждане, не воспользовавшиеся правом выбрать для управления своими пенсионными накоплениями государственную или частную управляющую компанию, функции которой выполняет </w:t>
      </w:r>
      <w:proofErr w:type="spellStart"/>
      <w:r>
        <w:t>госкорпорация</w:t>
      </w:r>
      <w:proofErr w:type="spellEnd"/>
      <w:r>
        <w:t xml:space="preserve"> "Внешэкономбанк" либо негосударственный пенсионный фонд (НПФ).</w:t>
      </w:r>
      <w:r>
        <w:br/>
        <w:t>Средства "молчунов" по умолчанию инвестируются в составе расширенного инвестиционного портфеля государственной управляющей компании.</w:t>
      </w:r>
      <w:r>
        <w:br/>
        <w:t>В 2016 году правительство не стало продлевать переходный период для перевода накопительной пенсии в другую управляющую компанию или НПФ. Теперь "молчуны" будут формировать только страховую пенсию. Все взносы, которые за них платит работодатель, будут поступать в ПФР.</w:t>
      </w:r>
    </w:p>
    <w:sectPr w:rsidR="00093B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F88"/>
    <w:rsid w:val="00093B27"/>
    <w:rsid w:val="005D18CB"/>
    <w:rsid w:val="007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2018-06-06T09:17:00Z</dcterms:created>
  <dcterms:modified xsi:type="dcterms:W3CDTF">2018-06-06T09:17:00Z</dcterms:modified>
</cp:coreProperties>
</file>