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788" w:rsidRPr="00A35788" w:rsidRDefault="00A35788" w:rsidP="00A35788">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A35788">
        <w:rPr>
          <w:rFonts w:ascii="Times New Roman" w:eastAsia="Times New Roman" w:hAnsi="Times New Roman" w:cs="Times New Roman"/>
          <w:b/>
          <w:bCs/>
          <w:kern w:val="36"/>
          <w:sz w:val="48"/>
          <w:szCs w:val="48"/>
          <w:lang w:eastAsia="ru-RU"/>
        </w:rPr>
        <w:t>Установление и выплата дополнительного социального обеспечения членам летных экипажей воздушных судов гражданской авиации и ежемесячной доплаты к пенсии отдельным категориям работников организаций угольной промышленности</w:t>
      </w:r>
    </w:p>
    <w:bookmarkEnd w:id="0"/>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 </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 </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 </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 </w:t>
      </w:r>
    </w:p>
    <w:p w:rsidR="00A35788" w:rsidRPr="00A35788" w:rsidRDefault="00A35788" w:rsidP="00A3578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A35788">
          <w:rPr>
            <w:rFonts w:ascii="Times New Roman" w:eastAsia="Times New Roman" w:hAnsi="Times New Roman" w:cs="Times New Roman"/>
            <w:b/>
            <w:bCs/>
            <w:color w:val="0000FF"/>
            <w:sz w:val="27"/>
            <w:szCs w:val="27"/>
            <w:u w:val="single"/>
            <w:lang w:eastAsia="ru-RU"/>
          </w:rPr>
          <w:t xml:space="preserve">Круг заявителей </w:t>
        </w:r>
      </w:hyperlink>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Государственная услуга предоставляется гражданам, получающим пенсии в соответствии с законодательством Российской Федерации и имеющим право на доплату к пенсии в соответствии с Федеральным законом от 27 ноября 2001 г. № 155-ФЗ «О дополнительном социальном обеспечении членов летных экипажей воздушных судов гражданской авиации» (далее – Федеральный закон от 10 мая 2010 г. № 84-ФЗ) (далее – граждане).</w:t>
      </w:r>
      <w:proofErr w:type="gramEnd"/>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Гражданин может воспользоваться государственной услугой через своего законного или уполномоченного представителя либо при наличии письменного согласия гражданина через его работодателя.</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При этом личное участие гражданина в правоотношениях по получению государственной услуги не лишает его права иметь представителя, равно как и участие представителя не лишает гражданина права на личное участие в указанных правоотношениях.</w:t>
      </w:r>
    </w:p>
    <w:p w:rsidR="00A35788" w:rsidRPr="00A35788" w:rsidRDefault="00A35788" w:rsidP="00A3578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7" w:history="1">
        <w:r w:rsidRPr="00A35788">
          <w:rPr>
            <w:rFonts w:ascii="Times New Roman" w:eastAsia="Times New Roman" w:hAnsi="Times New Roman" w:cs="Times New Roman"/>
            <w:b/>
            <w:bCs/>
            <w:color w:val="0000FF"/>
            <w:sz w:val="27"/>
            <w:szCs w:val="27"/>
            <w:u w:val="single"/>
            <w:lang w:eastAsia="ru-RU"/>
          </w:rPr>
          <w:t xml:space="preserve">Наименование органа, предоставляющего государственную услугу </w:t>
        </w:r>
      </w:hyperlink>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Государственную услугу предоставляет ПФР через свои территориальные органы.</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Территориальные органы при предоставлении государственной услуги не вправе требовать от гражданина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w:t>
      </w:r>
    </w:p>
    <w:p w:rsidR="00A35788" w:rsidRPr="00A35788" w:rsidRDefault="00A35788" w:rsidP="00A3578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 w:history="1">
        <w:r w:rsidRPr="00A35788">
          <w:rPr>
            <w:rFonts w:ascii="Times New Roman" w:eastAsia="Times New Roman" w:hAnsi="Times New Roman" w:cs="Times New Roman"/>
            <w:b/>
            <w:bCs/>
            <w:color w:val="0000FF"/>
            <w:sz w:val="27"/>
            <w:szCs w:val="27"/>
            <w:u w:val="single"/>
            <w:lang w:eastAsia="ru-RU"/>
          </w:rPr>
          <w:t xml:space="preserve">Описание результата предоставления государственной услуги </w:t>
        </w:r>
      </w:hyperlink>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Результатом предоставления государственной услуги является удовлетворение либо отказ в удовлетворении поданного заявления:</w:t>
      </w:r>
    </w:p>
    <w:p w:rsidR="00A35788" w:rsidRPr="00A35788" w:rsidRDefault="00A35788" w:rsidP="00A3578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i/>
          <w:iCs/>
          <w:sz w:val="24"/>
          <w:szCs w:val="24"/>
          <w:lang w:eastAsia="ru-RU"/>
        </w:rPr>
        <w:t>о назначении ежемесячной доплаты к пенсии,</w:t>
      </w:r>
    </w:p>
    <w:p w:rsidR="00A35788" w:rsidRPr="00A35788" w:rsidRDefault="00A35788" w:rsidP="00A3578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i/>
          <w:iCs/>
          <w:sz w:val="24"/>
          <w:szCs w:val="24"/>
          <w:lang w:eastAsia="ru-RU"/>
        </w:rPr>
        <w:lastRenderedPageBreak/>
        <w:t>о перерасчете размера ежемесячной доплаты к пенсии,</w:t>
      </w:r>
    </w:p>
    <w:p w:rsidR="00A35788" w:rsidRPr="00A35788" w:rsidRDefault="00A35788" w:rsidP="00A3578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i/>
          <w:iCs/>
          <w:sz w:val="24"/>
          <w:szCs w:val="24"/>
          <w:lang w:eastAsia="ru-RU"/>
        </w:rPr>
        <w:t>о приостановлении выплаты ежемесячной доплаты к пенсии,</w:t>
      </w:r>
    </w:p>
    <w:p w:rsidR="00A35788" w:rsidRPr="00A35788" w:rsidRDefault="00A35788" w:rsidP="00A3578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i/>
          <w:iCs/>
          <w:sz w:val="24"/>
          <w:szCs w:val="24"/>
          <w:lang w:eastAsia="ru-RU"/>
        </w:rPr>
        <w:t>о возобновлении выплаты ежемесячной доплаты к пенсии,</w:t>
      </w:r>
    </w:p>
    <w:p w:rsidR="00A35788" w:rsidRPr="00A35788" w:rsidRDefault="00A35788" w:rsidP="00A3578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i/>
          <w:iCs/>
          <w:sz w:val="24"/>
          <w:szCs w:val="24"/>
          <w:lang w:eastAsia="ru-RU"/>
        </w:rPr>
        <w:t>о добровольном возмещении излишне полученных сумм ежемесячной доплаты к пенсии,</w:t>
      </w:r>
    </w:p>
    <w:p w:rsidR="00A35788" w:rsidRPr="00A35788" w:rsidRDefault="00A35788" w:rsidP="00A3578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i/>
          <w:iCs/>
          <w:sz w:val="24"/>
          <w:szCs w:val="24"/>
          <w:lang w:eastAsia="ru-RU"/>
        </w:rPr>
        <w:t>о прекращении выплаты ежемесячной доплаты к пенсии,</w:t>
      </w:r>
    </w:p>
    <w:p w:rsidR="00A35788" w:rsidRPr="00A35788" w:rsidRDefault="00A35788" w:rsidP="00A3578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i/>
          <w:iCs/>
          <w:sz w:val="24"/>
          <w:szCs w:val="24"/>
          <w:lang w:eastAsia="ru-RU"/>
        </w:rPr>
        <w:t>о восстановлении выплаты ежемесячной доплаты к пенсии.</w:t>
      </w:r>
    </w:p>
    <w:p w:rsidR="00A35788" w:rsidRPr="00A35788" w:rsidRDefault="00A35788" w:rsidP="00A3578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A35788">
          <w:rPr>
            <w:rFonts w:ascii="Times New Roman" w:eastAsia="Times New Roman" w:hAnsi="Times New Roman" w:cs="Times New Roman"/>
            <w:b/>
            <w:bCs/>
            <w:color w:val="0000FF"/>
            <w:sz w:val="27"/>
            <w:szCs w:val="27"/>
            <w:u w:val="single"/>
            <w:lang w:eastAsia="ru-RU"/>
          </w:rPr>
          <w:t xml:space="preserve">Срок предоставления государственной услуги </w:t>
        </w:r>
      </w:hyperlink>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Рассмотрение заявления о назначении ежемесячной доплаты к пенсии и принятие решения о назначении либо об отказе в назначении доплаты к пенсии осуществляется территориальным органом ПФР не позднее 10 рабочих дней со дня приема заявления со всеми необходимыми документами, обязанность по представлению которых возложена на гражданина, и документами, находящимися в распоряжении иных государственных органов, органов местного самоуправления либо подведомственных государственным органам</w:t>
      </w:r>
      <w:proofErr w:type="gramEnd"/>
      <w:r w:rsidRPr="00A35788">
        <w:rPr>
          <w:rFonts w:ascii="Times New Roman" w:eastAsia="Times New Roman" w:hAnsi="Times New Roman" w:cs="Times New Roman"/>
          <w:sz w:val="24"/>
          <w:szCs w:val="24"/>
          <w:lang w:eastAsia="ru-RU"/>
        </w:rPr>
        <w:t xml:space="preserve"> </w:t>
      </w:r>
      <w:proofErr w:type="gramStart"/>
      <w:r w:rsidRPr="00A35788">
        <w:rPr>
          <w:rFonts w:ascii="Times New Roman" w:eastAsia="Times New Roman" w:hAnsi="Times New Roman" w:cs="Times New Roman"/>
          <w:sz w:val="24"/>
          <w:szCs w:val="24"/>
          <w:lang w:eastAsia="ru-RU"/>
        </w:rPr>
        <w:t>или органам местного самоуправления организаций, представленными гражданином по собственной инициативе.</w:t>
      </w:r>
      <w:proofErr w:type="gramEnd"/>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В том случае, когда к заявлению о назначении ежемесячной доплаты к пенсии приложены не все документы, необходимые для предоставления государственной услуги, обязанность по представлению которых возложена на гражданина, гражданин вправе дополнительно представить на основании разъяснения территориального органа ПФР недостающие документы. Такие документы должны быть представлены не позднее чем через 3 месяца со дня получения соответствующего разъяснения территориального органа ПФР.</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В данном случае, а также в случае, если к заявлению о назначении ежемесячной доплаты к пенсии были приложены не все необходимые документы из числа документов, находящихся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которые он вправе представить по собственной инициативе, территориальный орган ПФР рассматривает заявление о назначении ежемесячной доплаты к</w:t>
      </w:r>
      <w:proofErr w:type="gramEnd"/>
      <w:r w:rsidRPr="00A35788">
        <w:rPr>
          <w:rFonts w:ascii="Times New Roman" w:eastAsia="Times New Roman" w:hAnsi="Times New Roman" w:cs="Times New Roman"/>
          <w:sz w:val="24"/>
          <w:szCs w:val="24"/>
          <w:lang w:eastAsia="ru-RU"/>
        </w:rPr>
        <w:t xml:space="preserve"> </w:t>
      </w:r>
      <w:proofErr w:type="gramStart"/>
      <w:r w:rsidRPr="00A35788">
        <w:rPr>
          <w:rFonts w:ascii="Times New Roman" w:eastAsia="Times New Roman" w:hAnsi="Times New Roman" w:cs="Times New Roman"/>
          <w:sz w:val="24"/>
          <w:szCs w:val="24"/>
          <w:lang w:eastAsia="ru-RU"/>
        </w:rPr>
        <w:t>пенсии и принимает решение о назначении доплаты к пенсии либо об отказе в назначении доплаты к пенсии не позднее чем через 10 рабочих дней со дня представления гражданином дополнительных документов (в срок не позднее 3 месяцев со дня получения соответствующего разъяснения территориального органа ПФР), и поступления документов, запрошенных территориальным органом ПФР в иных государственных органах, органах местного самоуправления либо подведомственных</w:t>
      </w:r>
      <w:proofErr w:type="gramEnd"/>
      <w:r w:rsidRPr="00A35788">
        <w:rPr>
          <w:rFonts w:ascii="Times New Roman" w:eastAsia="Times New Roman" w:hAnsi="Times New Roman" w:cs="Times New Roman"/>
          <w:sz w:val="24"/>
          <w:szCs w:val="24"/>
          <w:lang w:eastAsia="ru-RU"/>
        </w:rPr>
        <w:t xml:space="preserve"> государственным органам или органам местного самоуправления </w:t>
      </w:r>
      <w:proofErr w:type="gramStart"/>
      <w:r w:rsidRPr="00A35788">
        <w:rPr>
          <w:rFonts w:ascii="Times New Roman" w:eastAsia="Times New Roman" w:hAnsi="Times New Roman" w:cs="Times New Roman"/>
          <w:sz w:val="24"/>
          <w:szCs w:val="24"/>
          <w:lang w:eastAsia="ru-RU"/>
        </w:rPr>
        <w:t>организациях</w:t>
      </w:r>
      <w:proofErr w:type="gramEnd"/>
      <w:r w:rsidRPr="00A35788">
        <w:rPr>
          <w:rFonts w:ascii="Times New Roman" w:eastAsia="Times New Roman" w:hAnsi="Times New Roman" w:cs="Times New Roman"/>
          <w:sz w:val="24"/>
          <w:szCs w:val="24"/>
          <w:lang w:eastAsia="ru-RU"/>
        </w:rPr>
        <w:t>.</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В случае если до поступления документов, запрошенных территориальным органом ПФР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 гражданин представит такие документы по собственной инициативе, территориальный орган ПФР рассматривает заявление о назначении ежемесячной доплаты к пенсии с учетом документов, представленных гражданином по собственной инициативе, не позднее 10 рабочих дней со дня приема</w:t>
      </w:r>
      <w:proofErr w:type="gramEnd"/>
      <w:r w:rsidRPr="00A35788">
        <w:rPr>
          <w:rFonts w:ascii="Times New Roman" w:eastAsia="Times New Roman" w:hAnsi="Times New Roman" w:cs="Times New Roman"/>
          <w:sz w:val="24"/>
          <w:szCs w:val="24"/>
          <w:lang w:eastAsia="ru-RU"/>
        </w:rPr>
        <w:t xml:space="preserve"> заявления со всеми необходимыми для назначения ежемесячной доплаты к пенсии (перевода с одной пенсии на другую) документами, обязанность по представлению которых возложена на гражданина, и документами, находящимися в распоряжении иных государственных органов, органов местного самоуправления либо подведомственных государственным органам или органам </w:t>
      </w:r>
      <w:r w:rsidRPr="00A35788">
        <w:rPr>
          <w:rFonts w:ascii="Times New Roman" w:eastAsia="Times New Roman" w:hAnsi="Times New Roman" w:cs="Times New Roman"/>
          <w:sz w:val="24"/>
          <w:szCs w:val="24"/>
          <w:lang w:eastAsia="ru-RU"/>
        </w:rPr>
        <w:lastRenderedPageBreak/>
        <w:t>местного самоуправления организаций, представленными гражданином по собственной инициативе.</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В случае если гражданин на основании разъяснения территориального органа ПФР в срок не позднее 3 месяцев со дня получения соответствующего разъяснения территориального органа ПФР не представил недостающие для назначения доплаты к пенсии документы, обязанность по представлению которых возложена на гражданина, и при этом в территориальный орган ПФР поступили документы, запрошенные в иных государственных органах, органах местного самоуправления либо подведомственных государственным</w:t>
      </w:r>
      <w:proofErr w:type="gramEnd"/>
      <w:r w:rsidRPr="00A35788">
        <w:rPr>
          <w:rFonts w:ascii="Times New Roman" w:eastAsia="Times New Roman" w:hAnsi="Times New Roman" w:cs="Times New Roman"/>
          <w:sz w:val="24"/>
          <w:szCs w:val="24"/>
          <w:lang w:eastAsia="ru-RU"/>
        </w:rPr>
        <w:t xml:space="preserve"> </w:t>
      </w:r>
      <w:proofErr w:type="gramStart"/>
      <w:r w:rsidRPr="00A35788">
        <w:rPr>
          <w:rFonts w:ascii="Times New Roman" w:eastAsia="Times New Roman" w:hAnsi="Times New Roman" w:cs="Times New Roman"/>
          <w:sz w:val="24"/>
          <w:szCs w:val="24"/>
          <w:lang w:eastAsia="ru-RU"/>
        </w:rPr>
        <w:t>органам или органам местного самоуправления организациях, заявление о назначении ежемесячной доплаты к пенсии вместе с имеющимися в распоряжении территориального органа ПФР документами рассматривается не позднее чем через 10 рабочих дней со дня истечения 3 месяцев со дня получения соответствующего разъяснения территориального органа ПФР.</w:t>
      </w:r>
      <w:proofErr w:type="gramEnd"/>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Рассмотрение заявления о перерасчете размера ежемесячной доплаты к пенсии и вынесение распоряжения о перерасчете размера доплаты к пенсии либо решения об отказе в перерасчете размера доплаты к пенсии осуществляется территориальным органом ПФР не позднее чем через 5 рабочих дней со дня приема этого заявления со всеми необходимыми документами, обязанность по представлению которых возложена на гражданина, и документами, находящимися в распоряжении</w:t>
      </w:r>
      <w:proofErr w:type="gramEnd"/>
      <w:r w:rsidRPr="00A35788">
        <w:rPr>
          <w:rFonts w:ascii="Times New Roman" w:eastAsia="Times New Roman" w:hAnsi="Times New Roman" w:cs="Times New Roman"/>
          <w:sz w:val="24"/>
          <w:szCs w:val="24"/>
          <w:lang w:eastAsia="ru-RU"/>
        </w:rPr>
        <w:t xml:space="preserve"> </w:t>
      </w:r>
      <w:proofErr w:type="gramStart"/>
      <w:r w:rsidRPr="00A35788">
        <w:rPr>
          <w:rFonts w:ascii="Times New Roman" w:eastAsia="Times New Roman" w:hAnsi="Times New Roman" w:cs="Times New Roman"/>
          <w:sz w:val="24"/>
          <w:szCs w:val="24"/>
          <w:lang w:eastAsia="ru-RU"/>
        </w:rPr>
        <w:t>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организациях, представленными гражданином по собственной инициативе.</w:t>
      </w:r>
      <w:proofErr w:type="gramEnd"/>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В случае если до поступления документов, запрошенных территориальным органом ПФР в иных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 гражданин представит такие документы по собственной инициативе, территориальный орган ПФР рассматривает заявление о перерасчете размера ежемесячной доплаты к пенсии с учетом документов, представленных гражданином по собственной инициативе, не позднее чем через 5 рабочих дней</w:t>
      </w:r>
      <w:proofErr w:type="gramEnd"/>
      <w:r w:rsidRPr="00A35788">
        <w:rPr>
          <w:rFonts w:ascii="Times New Roman" w:eastAsia="Times New Roman" w:hAnsi="Times New Roman" w:cs="Times New Roman"/>
          <w:sz w:val="24"/>
          <w:szCs w:val="24"/>
          <w:lang w:eastAsia="ru-RU"/>
        </w:rPr>
        <w:t xml:space="preserve"> со дня приема этого заявления со всеми необходимыми документами, обязанность по представлению которых возложена на гражданина, и документами, находящимися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представленными гражданином по собственной инициативе.</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Заявление о возобновлении выплаты ежемесячной доплаты к пенсии рассматривается территориальным органом ПФР не позднее чем через 5 рабочих дней со дня получения территориальным органом ПФР указанного заявления со всеми необходимыми документами, обязанность по представлению которых возложена на гражданина, и документами, находящимися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организациях, представленными гражданином</w:t>
      </w:r>
      <w:proofErr w:type="gramEnd"/>
      <w:r w:rsidRPr="00A35788">
        <w:rPr>
          <w:rFonts w:ascii="Times New Roman" w:eastAsia="Times New Roman" w:hAnsi="Times New Roman" w:cs="Times New Roman"/>
          <w:sz w:val="24"/>
          <w:szCs w:val="24"/>
          <w:lang w:eastAsia="ru-RU"/>
        </w:rPr>
        <w:t xml:space="preserve"> по собственной инициативе.</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Назначение, возобновление выплаты доплаты к пенсии, а также перерасчет ее размера производятся в следующем порядке:</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lastRenderedPageBreak/>
        <w:t>с 1 мая, если обращение за назначением, перерасчетом размера и возобновлением выплаты доплаты к пенсии, а также изменение суммы взносов, влекущее перерасчет, произошли в период с 1 января по 31 марта;</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с 1 августа, если обращение за назначением, перерасчетом размера и возобновлением выплаты доплаты к пенсии, а также изменение суммы взносов, влекущее перерасчет, произошли в период с 1 апреля по 30 июня;</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с 1 ноября, если обращение за назначением, перерасчетом размера и возобновлением выплаты доплаты к пенсии, а также изменение суммы взносов, влекущее перерасчет, произошли в период с 1 июля по 30 сентября;</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с 1 февраля, если обращение за назначением, перерасчетом размера и возобновлением выплаты доплаты к пенсии, а также изменение суммы взносов, влекущее перерасчет, произошли в период с 1 октября по 31 декабря предшествующего года.</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Рассмотрение заявления о приостановлении выплаты ежемесячной доплаты к пенсии и вынесение распоряжения о приостановлении выплаты доплаты к пенсии осуществляется территориальным органом ПФР не позднее чем через 5 рабочих дней со дня приема этого заявления со всеми необходимыми документами, обязанность по представлению которых возложена на гражданина, и документами, находящимися в распоряжении иных государственных органов, органов местного самоуправления либо подведомственных государственным органам</w:t>
      </w:r>
      <w:proofErr w:type="gramEnd"/>
      <w:r w:rsidRPr="00A35788">
        <w:rPr>
          <w:rFonts w:ascii="Times New Roman" w:eastAsia="Times New Roman" w:hAnsi="Times New Roman" w:cs="Times New Roman"/>
          <w:sz w:val="24"/>
          <w:szCs w:val="24"/>
          <w:lang w:eastAsia="ru-RU"/>
        </w:rPr>
        <w:t xml:space="preserve"> или органам местного самоуправления </w:t>
      </w:r>
      <w:proofErr w:type="gramStart"/>
      <w:r w:rsidRPr="00A35788">
        <w:rPr>
          <w:rFonts w:ascii="Times New Roman" w:eastAsia="Times New Roman" w:hAnsi="Times New Roman" w:cs="Times New Roman"/>
          <w:sz w:val="24"/>
          <w:szCs w:val="24"/>
          <w:lang w:eastAsia="ru-RU"/>
        </w:rPr>
        <w:t>организациях</w:t>
      </w:r>
      <w:proofErr w:type="gramEnd"/>
      <w:r w:rsidRPr="00A35788">
        <w:rPr>
          <w:rFonts w:ascii="Times New Roman" w:eastAsia="Times New Roman" w:hAnsi="Times New Roman" w:cs="Times New Roman"/>
          <w:sz w:val="24"/>
          <w:szCs w:val="24"/>
          <w:lang w:eastAsia="ru-RU"/>
        </w:rPr>
        <w:t>, представленными гражданином по собственной инициативе.</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Выплата доплаты к пенсии приостанавливается в случае поступления гражданина, получающего доплату к пенсии, вновь на работу, дающую право на доплату к пенсии, - с 1-го числа месяца, следующего за месяцем, в котором гражданин был принят на указанную работу.</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Рассмотрение заявления о восстановлении выплаты ежемесячной доплаты к пенсии и вынесение распоряжения о восстановлении выплаты доплаты к пенсии либо решения об отказе в восстановлении выплаты   доплаты к пенсии осуществляется территориальным органом ПФР не позднее чем через 5 рабочих дней со дня приема этого заявления со всеми необходимыми документами, обязанность по представлению которых возложена на гражданина, и документами, находящимися в распоряжении</w:t>
      </w:r>
      <w:proofErr w:type="gramEnd"/>
      <w:r w:rsidRPr="00A35788">
        <w:rPr>
          <w:rFonts w:ascii="Times New Roman" w:eastAsia="Times New Roman" w:hAnsi="Times New Roman" w:cs="Times New Roman"/>
          <w:sz w:val="24"/>
          <w:szCs w:val="24"/>
          <w:lang w:eastAsia="ru-RU"/>
        </w:rPr>
        <w:t xml:space="preserve"> </w:t>
      </w:r>
      <w:proofErr w:type="gramStart"/>
      <w:r w:rsidRPr="00A35788">
        <w:rPr>
          <w:rFonts w:ascii="Times New Roman" w:eastAsia="Times New Roman" w:hAnsi="Times New Roman" w:cs="Times New Roman"/>
          <w:sz w:val="24"/>
          <w:szCs w:val="24"/>
          <w:lang w:eastAsia="ru-RU"/>
        </w:rPr>
        <w:t>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организациях, представленными гражданином по собственной инициативе.</w:t>
      </w:r>
      <w:proofErr w:type="gramEnd"/>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Восстановление выплаты доплаты к пенсии производится с 1-го числа месяца, следующего за месяцем, в котором было подано заявление о восстановлении выплаты ежемесячной доплаты к пенсии.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Принятие решения о прекращении выплаты доплаты к пенсии осуществляется территориальным органом ПФР в течение одного рабочего дня, следующего за днем, в котором территориальным органом ПФР получено заявление о прекращении выплаты ежемесячной доплаты к пенсии.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Прекращение выплаты доплаты к пенсии производится с 1-го числа месяца, в котором была прекращена выплата пенсии в федеральных органах исполнительной власти, осуществляющих пенсионное обеспечение.</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lastRenderedPageBreak/>
        <w:t>Рассмотрение заявления о добровольном возмещении излишне полученных сумм ежемесячной доплаты к пенсии и принятие решения об удержании из установленной доплаты к пенсии осуществляется территориальным органом ПФР не позднее пяти рабочих дней со дня получения территориальным органом ПФР указанного заявления.</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Начисление пенсии с учетом возмещения излишне полученных гражданином сумм доплаты к пенсии согласно поданному заявлению о добровольном возмещении излишне полученных сумм ежемесячной доплаты к пенсии производится с 1-го числа месяца, следующего за месяцем получения территориальным органом ПФР указанного заявления, но не ранее даты, указанной гражданином в заявлении.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В случае отказа в удовлетворении поданного заявления территориальный орган ПФР не позднее чем через 5 дней со дня вынесения соответствующего решения извещает об этом гражданина с указанием причины отказа и порядка обжалования вынесенного решения любым способом, позволяющим определить факт и дату его направления, и одновременно возвращает все представленные им документы.</w:t>
      </w:r>
    </w:p>
    <w:p w:rsidR="00A35788" w:rsidRPr="00A35788" w:rsidRDefault="00A35788" w:rsidP="00A3578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0" w:history="1">
        <w:r w:rsidRPr="00A35788">
          <w:rPr>
            <w:rFonts w:ascii="Times New Roman" w:eastAsia="Times New Roman" w:hAnsi="Times New Roman" w:cs="Times New Roman"/>
            <w:b/>
            <w:bCs/>
            <w:color w:val="0000FF"/>
            <w:sz w:val="27"/>
            <w:szCs w:val="27"/>
            <w:u w:val="single"/>
            <w:lang w:eastAsia="ru-RU"/>
          </w:rPr>
          <w:t xml:space="preserve">Перечень нормативных актов, регулирующих отношения, возникающие в связи с предоставлением государственной услуги </w:t>
        </w:r>
      </w:hyperlink>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Территориальные органы ПФР при предоставлении государственной услуги руководствуются:</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Федеральным законом от 1 апреля 1996 г. № 27-ФЗ «Об индивидуальном (персонифицированном) учете в системе обязательного пенсионного страхования»;</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Федеральным законом от 27 ноября 2001 г. № 155-ФЗ;</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Федеральным законом от 15 декабря 2001 г. № 166-ФЗ «О государственном пенсионном обеспечении в Российской Федерации»;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Федеральным законом от 10 мая 2010 г. № 84-ФЗ;</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Федеральным законом от 27 июля 2010 г. № 210-ФЗ;            </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Федеральным законом от 28 декабря 2013 г. № 400-ФЗ «О страховых пенсиях»;</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постановлением Кабинета Министров СССР от 26 января 1991 г. № 10 «Об утверждении Списков производств, работ, профессий, должностей и показателей, дающих право на льготное пенсионное обеспечение»;</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постановлением Совета Министров РСФСР от 13 сентября 1991 г. № 481 «Об утверждении списка работ и профессий, дающих право на пенсию за выслугу лет независимо от возраста при занятости на указанных работах не менее 25 лет»;</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постановлением Правительства Российской Федерации от 11 октября 2010 г. № 798 «О порядке определения перечня организаций угольной промышленности, являющихся плательщиками взносов в бюджет Пенсионного фонда Российской Федерации в соответствии с Федеральным законом «О дополнительном социальном обеспечении отдельных категорий работников организаций угольной промышленности»;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lastRenderedPageBreak/>
        <w:t>постановлением Правительства Российской Федерации от 11 июля 2002 г. № 516 «Об утверждении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 трудовых пенсиях в Российской Федерации»;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постановлением Правительства Российской Федерации от 14 марта 2003 г. № 155 «Об утверждении списка должностей членов летных экипажей воздушных судов гражданской авиации, работа в которых дает право на ежемесячную доплату к пенсии в соответствии с Федеральным законом «О дополнительном социальном обеспечении членов летных экипажей воздушных судов гражданской авиации», и Правил исчисления выслуги лет, дающей право на ежемесячную доплату к пенсии»;</w:t>
      </w:r>
      <w:proofErr w:type="gramEnd"/>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постановлением Правительства Российской Федерации от 16 апреля 2003 г. № 225 «О трудовых книжках»;</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постановлением Правительства Российской Федерации от 16 августа 2012 г.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постановлением Правительства Российской Федерации от 2 октября 2014 г. № 1015 «Об утверждении Правил подсчета и подтверждения страхового стажа для установления страховых пенсий»;</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постановлением Правительства Российской Федерации от 17 декабря 2014 № 1386 «Об утверждении положения о порядке выплаты страховой пенсии лицам, выезжающим (выехавшим) на постоянное жительство за пределы территории Российской Федерации»;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постановлением Министерства труда Российской Федерации от 22 мая 1996 г. № 29 «Об утверждении разъяснения «О порядке применения Списков производств, работ, профессий, должностей и показателей, дающих в соответствии со статьями 12, 78 и 78.1 Закона РСФСР «О государственных пенсиях в РСФСР» право на пенсию по старости в связи с особыми условиями труда и на пенсию за выслугу лет» с изменениями, внесенными</w:t>
      </w:r>
      <w:proofErr w:type="gramEnd"/>
      <w:r w:rsidRPr="00A35788">
        <w:rPr>
          <w:rFonts w:ascii="Times New Roman" w:eastAsia="Times New Roman" w:hAnsi="Times New Roman" w:cs="Times New Roman"/>
          <w:sz w:val="24"/>
          <w:szCs w:val="24"/>
          <w:lang w:eastAsia="ru-RU"/>
        </w:rPr>
        <w:t xml:space="preserve"> постановлением Министерства труда и социального развития Российской Федерации от 1 октября 1999 г. № 36;</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постановлением Министерства труда и социального развития Российской Федерации от 10 октября 2003 г. № 69 «Об утверждении Инструкции по заполнению трудовых книжек»;</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приказом Министерства здравоохранения и социального развития Российской Федерации от 31 марта 2011 г. № 258н «Об утверждении Порядка подтверждения периодов работы, дающей право на досрочное назначение трудовой пенсии по старости»;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 xml:space="preserve">приказом Министерства труда и социальной защиты Российской Федерации от 17 ноября 2014 г. № 885н «Об утверждении Правил выплаты пенсий, осуществления контроля за их выплатой, проведения проверок документов, необходимых для их выплаты, начисления за текущий месяц сумм пенсии в случае назначения пенсии другого вида либо в случае </w:t>
      </w:r>
      <w:r w:rsidRPr="00A35788">
        <w:rPr>
          <w:rFonts w:ascii="Times New Roman" w:eastAsia="Times New Roman" w:hAnsi="Times New Roman" w:cs="Times New Roman"/>
          <w:sz w:val="24"/>
          <w:szCs w:val="24"/>
          <w:lang w:eastAsia="ru-RU"/>
        </w:rPr>
        <w:lastRenderedPageBreak/>
        <w:t>назначения другой пенсии в соответствии с законодательством Российской Федерации, определения излишне выплаченных сумм пенсии»;</w:t>
      </w:r>
      <w:proofErr w:type="gramEnd"/>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17 ноября 2014 г. № 884н «Об утверждении Правил обращения за страховой пенсией, фиксированной выплатой к страховой пенсии с учетом повышения фиксированной выплаты к страховой пенсии, накопительной пенсией, в том числе работодателей, и пенсией по государственному пенсионному обеспечению, их назначения, установления, перерасчета, корректировки их размера, в том числе лицам, не имеющим постоянного</w:t>
      </w:r>
      <w:proofErr w:type="gramEnd"/>
      <w:r w:rsidRPr="00A35788">
        <w:rPr>
          <w:rFonts w:ascii="Times New Roman" w:eastAsia="Times New Roman" w:hAnsi="Times New Roman" w:cs="Times New Roman"/>
          <w:sz w:val="24"/>
          <w:szCs w:val="24"/>
          <w:lang w:eastAsia="ru-RU"/>
        </w:rPr>
        <w:t xml:space="preserve"> места жительства на территории российской федерации, проведения проверок документов, необходимых для их установления, перевода с одного вида пенсии на другой в соответствии с федеральными законами «О страховых пенсиях», «О накопительной пенсии» и «о государственном пенсионном обеспечении в Российской Федерации»;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28 ноября 2014 г. № 958н «Об утверждении Перечня документов, необходимых для установления страховой пенсии, установления и перерасчета размера фиксированной выплаты к страховой пенсии с учетом повышения фиксированной выплаты к страховой пенсии, назначения накопительной пенсии, установления пенсии по государственному пенсионному обеспечению».</w:t>
      </w:r>
    </w:p>
    <w:p w:rsidR="00A35788" w:rsidRPr="00A35788" w:rsidRDefault="00A35788" w:rsidP="00A3578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1" w:history="1">
        <w:r w:rsidRPr="00A35788">
          <w:rPr>
            <w:rFonts w:ascii="Times New Roman" w:eastAsia="Times New Roman" w:hAnsi="Times New Roman" w:cs="Times New Roman"/>
            <w:b/>
            <w:bCs/>
            <w:color w:val="0000FF"/>
            <w:sz w:val="27"/>
            <w:szCs w:val="27"/>
            <w:u w:val="single"/>
            <w:lang w:eastAsia="ru-RU"/>
          </w:rPr>
          <w:t xml:space="preserve">Максимальный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 </w:t>
        </w:r>
      </w:hyperlink>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Максимальное время ожидания в очереди при обращении по вопросам предоставления государственной услуги не должно превышать 15 минут.</w:t>
      </w:r>
    </w:p>
    <w:p w:rsidR="00A35788" w:rsidRPr="00A35788" w:rsidRDefault="00A35788" w:rsidP="00A3578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 w:history="1">
        <w:r w:rsidRPr="00A35788">
          <w:rPr>
            <w:rFonts w:ascii="Times New Roman" w:eastAsia="Times New Roman" w:hAnsi="Times New Roman" w:cs="Times New Roman"/>
            <w:b/>
            <w:bCs/>
            <w:color w:val="0000FF"/>
            <w:sz w:val="27"/>
            <w:szCs w:val="27"/>
            <w:u w:val="single"/>
            <w:lang w:eastAsia="ru-RU"/>
          </w:rPr>
          <w:t xml:space="preserve">Порядок, размер и основания взимания государственной пошлины или иной платы, взимаемой за предоставление государственной услуги </w:t>
        </w:r>
      </w:hyperlink>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Предоставление территориальными органами ПФР государственной услуги осуществляется бесплатно.</w:t>
      </w:r>
    </w:p>
    <w:p w:rsidR="00A35788" w:rsidRPr="00A35788" w:rsidRDefault="00A35788" w:rsidP="00A3578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3" w:history="1">
        <w:r w:rsidRPr="00A35788">
          <w:rPr>
            <w:rFonts w:ascii="Times New Roman" w:eastAsia="Times New Roman" w:hAnsi="Times New Roman" w:cs="Times New Roman"/>
            <w:b/>
            <w:bCs/>
            <w:color w:val="0000FF"/>
            <w:sz w:val="27"/>
            <w:szCs w:val="27"/>
            <w:u w:val="single"/>
            <w:lang w:eastAsia="ru-RU"/>
          </w:rPr>
          <w:t xml:space="preserve">Исчерпывающий перечень оснований для отказа в приеме документов, необходимых для предоставления государственной услуги </w:t>
        </w:r>
      </w:hyperlink>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Основания для отказа в приеме заявления со всеми документами, необходимыми для предоставления государственной услуги, отсутствуют.</w:t>
      </w:r>
    </w:p>
    <w:p w:rsidR="00A35788" w:rsidRPr="00A35788" w:rsidRDefault="00A35788" w:rsidP="00A3578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 w:history="1">
        <w:r w:rsidRPr="00A35788">
          <w:rPr>
            <w:rFonts w:ascii="Times New Roman" w:eastAsia="Times New Roman" w:hAnsi="Times New Roman" w:cs="Times New Roman"/>
            <w:b/>
            <w:bCs/>
            <w:color w:val="0000FF"/>
            <w:sz w:val="27"/>
            <w:szCs w:val="27"/>
            <w:u w:val="single"/>
            <w:lang w:eastAsia="ru-RU"/>
          </w:rPr>
          <w:t xml:space="preserve">Исчерпывающий перечень оснований для приостановления или отказа в предоставлении государственной услуги </w:t>
        </w:r>
      </w:hyperlink>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Основания для приостановления или отказа в предоставлении государственной услуги отсутствуют.</w:t>
      </w:r>
    </w:p>
    <w:p w:rsidR="00A35788" w:rsidRPr="00A35788" w:rsidRDefault="00A35788" w:rsidP="00A3578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5" w:history="1">
        <w:r w:rsidRPr="00A35788">
          <w:rPr>
            <w:rFonts w:ascii="Times New Roman" w:eastAsia="Times New Roman" w:hAnsi="Times New Roman" w:cs="Times New Roman"/>
            <w:b/>
            <w:bCs/>
            <w:color w:val="0000FF"/>
            <w:sz w:val="27"/>
            <w:szCs w:val="27"/>
            <w:u w:val="single"/>
            <w:lang w:eastAsia="ru-RU"/>
          </w:rPr>
          <w:t xml:space="preserve">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w:t>
        </w:r>
        <w:r w:rsidRPr="00A35788">
          <w:rPr>
            <w:rFonts w:ascii="Times New Roman" w:eastAsia="Times New Roman" w:hAnsi="Times New Roman" w:cs="Times New Roman"/>
            <w:b/>
            <w:bCs/>
            <w:color w:val="0000FF"/>
            <w:sz w:val="27"/>
            <w:szCs w:val="27"/>
            <w:u w:val="single"/>
            <w:lang w:eastAsia="ru-RU"/>
          </w:rPr>
          <w:lastRenderedPageBreak/>
          <w:t xml:space="preserve">предоставлении государственной услуги, и которые гражданин вправе представить по собственной инициативе </w:t>
        </w:r>
      </w:hyperlink>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Территориальные органы ПФР при предоставлении государственной услуги не вправе требовать от гражданина:</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35788">
        <w:rPr>
          <w:rFonts w:ascii="Times New Roman" w:eastAsia="Times New Roman" w:hAnsi="Times New Roman" w:cs="Times New Roman"/>
          <w:sz w:val="24"/>
          <w:szCs w:val="24"/>
          <w:lang w:eastAsia="ru-RU"/>
        </w:rPr>
        <w:t>представления документов и информации, которые находятся в распоряжении территориальных органов ПФР,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включенных в определенный частью 6 статьи 7 Федерального закона от 27 июля 2010</w:t>
      </w:r>
      <w:proofErr w:type="gramEnd"/>
      <w:r w:rsidRPr="00A35788">
        <w:rPr>
          <w:rFonts w:ascii="Times New Roman" w:eastAsia="Times New Roman" w:hAnsi="Times New Roman" w:cs="Times New Roman"/>
          <w:sz w:val="24"/>
          <w:szCs w:val="24"/>
          <w:lang w:eastAsia="ru-RU"/>
        </w:rPr>
        <w:t xml:space="preserve"> г. № 210-ФЗ перечень документов.</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Гражданин вправе представить документы, которые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дополнительно к документам, необходимым для предоставления государственной услуги, подлежащим представлению гражданином.</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В качестве документа, подтверждающего адрес места жительства, гражданин вправе представить паспорт гражданина Российской Федерации, удостоверяющий личность гражданина Российской Федерации на территории Российской Федерации, с отметкой о месте регистрации по месту жительства, временное удостоверение личности гражданина Российской Федерации.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В качестве документа, подтверждающего адрес места пребывания на территории Российской Федерации гражданина Российской Федерации, гражданин вправе представить свидетельство о регистрации по месту пребывания на территории Российской Федерации, временное удостоверение личности гражданина Российской Федерации.</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В качестве документа, подтверждающего проживание иностранного гражданина и лица без гражданства на территории Российской Федерации, гражданин вправе представить вид на жительство иностранного гражданина, вид на жительство лица без гражданства соответственно.</w:t>
      </w:r>
    </w:p>
    <w:p w:rsidR="00A35788" w:rsidRPr="00A35788" w:rsidRDefault="00A35788" w:rsidP="00A35788">
      <w:pPr>
        <w:spacing w:before="100" w:beforeAutospacing="1" w:after="100" w:afterAutospacing="1" w:line="240" w:lineRule="auto"/>
        <w:rPr>
          <w:rFonts w:ascii="Times New Roman" w:eastAsia="Times New Roman" w:hAnsi="Times New Roman" w:cs="Times New Roman"/>
          <w:sz w:val="24"/>
          <w:szCs w:val="24"/>
          <w:lang w:eastAsia="ru-RU"/>
        </w:rPr>
      </w:pPr>
      <w:r w:rsidRPr="00A35788">
        <w:rPr>
          <w:rFonts w:ascii="Times New Roman" w:eastAsia="Times New Roman" w:hAnsi="Times New Roman" w:cs="Times New Roman"/>
          <w:sz w:val="24"/>
          <w:szCs w:val="24"/>
          <w:lang w:eastAsia="ru-RU"/>
        </w:rPr>
        <w:t>В качестве документа, подтверждающего факт получения (неполучения) пенсии в соответствии с Законом от 12 февраля 1993 г. №  4468-1, гражданин вправе представить справку, выданную соответствующим органом, выплачивающим (выплачивавшим) пенсию.</w:t>
      </w:r>
    </w:p>
    <w:p w:rsidR="00CC669F" w:rsidRDefault="00CC669F"/>
    <w:sectPr w:rsidR="00CC66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820B4E"/>
    <w:multiLevelType w:val="multilevel"/>
    <w:tmpl w:val="DF08D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8B0"/>
    <w:rsid w:val="00A178B0"/>
    <w:rsid w:val="00A35788"/>
    <w:rsid w:val="00CC66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357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A3578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578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A35788"/>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A35788"/>
    <w:rPr>
      <w:color w:val="0000FF"/>
      <w:u w:val="single"/>
    </w:rPr>
  </w:style>
  <w:style w:type="paragraph" w:styleId="a4">
    <w:name w:val="Normal (Web)"/>
    <w:basedOn w:val="a"/>
    <w:uiPriority w:val="99"/>
    <w:semiHidden/>
    <w:unhideWhenUsed/>
    <w:rsid w:val="00A357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A35788"/>
    <w:rPr>
      <w:i/>
      <w:iCs/>
    </w:rPr>
  </w:style>
  <w:style w:type="paragraph" w:styleId="a6">
    <w:name w:val="Balloon Text"/>
    <w:basedOn w:val="a"/>
    <w:link w:val="a7"/>
    <w:uiPriority w:val="99"/>
    <w:semiHidden/>
    <w:unhideWhenUsed/>
    <w:rsid w:val="00A3578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357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357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A3578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578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A35788"/>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A35788"/>
    <w:rPr>
      <w:color w:val="0000FF"/>
      <w:u w:val="single"/>
    </w:rPr>
  </w:style>
  <w:style w:type="paragraph" w:styleId="a4">
    <w:name w:val="Normal (Web)"/>
    <w:basedOn w:val="a"/>
    <w:uiPriority w:val="99"/>
    <w:semiHidden/>
    <w:unhideWhenUsed/>
    <w:rsid w:val="00A357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A35788"/>
    <w:rPr>
      <w:i/>
      <w:iCs/>
    </w:rPr>
  </w:style>
  <w:style w:type="paragraph" w:styleId="a6">
    <w:name w:val="Balloon Text"/>
    <w:basedOn w:val="a"/>
    <w:link w:val="a7"/>
    <w:uiPriority w:val="99"/>
    <w:semiHidden/>
    <w:unhideWhenUsed/>
    <w:rsid w:val="00A3578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357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52133">
      <w:bodyDiv w:val="1"/>
      <w:marLeft w:val="0"/>
      <w:marRight w:val="0"/>
      <w:marTop w:val="0"/>
      <w:marBottom w:val="0"/>
      <w:divBdr>
        <w:top w:val="none" w:sz="0" w:space="0" w:color="auto"/>
        <w:left w:val="none" w:sz="0" w:space="0" w:color="auto"/>
        <w:bottom w:val="none" w:sz="0" w:space="0" w:color="auto"/>
        <w:right w:val="none" w:sz="0" w:space="0" w:color="auto"/>
      </w:divBdr>
      <w:divsChild>
        <w:div w:id="1669482415">
          <w:marLeft w:val="0"/>
          <w:marRight w:val="0"/>
          <w:marTop w:val="0"/>
          <w:marBottom w:val="0"/>
          <w:divBdr>
            <w:top w:val="none" w:sz="0" w:space="0" w:color="auto"/>
            <w:left w:val="none" w:sz="0" w:space="0" w:color="auto"/>
            <w:bottom w:val="none" w:sz="0" w:space="0" w:color="auto"/>
            <w:right w:val="none" w:sz="0" w:space="0" w:color="auto"/>
          </w:divBdr>
          <w:divsChild>
            <w:div w:id="755781200">
              <w:marLeft w:val="0"/>
              <w:marRight w:val="0"/>
              <w:marTop w:val="0"/>
              <w:marBottom w:val="0"/>
              <w:divBdr>
                <w:top w:val="none" w:sz="0" w:space="0" w:color="auto"/>
                <w:left w:val="none" w:sz="0" w:space="0" w:color="auto"/>
                <w:bottom w:val="none" w:sz="0" w:space="0" w:color="auto"/>
                <w:right w:val="none" w:sz="0" w:space="0" w:color="auto"/>
              </w:divBdr>
            </w:div>
          </w:divsChild>
        </w:div>
        <w:div w:id="2048800018">
          <w:marLeft w:val="0"/>
          <w:marRight w:val="0"/>
          <w:marTop w:val="0"/>
          <w:marBottom w:val="0"/>
          <w:divBdr>
            <w:top w:val="none" w:sz="0" w:space="0" w:color="auto"/>
            <w:left w:val="none" w:sz="0" w:space="0" w:color="auto"/>
            <w:bottom w:val="none" w:sz="0" w:space="0" w:color="auto"/>
            <w:right w:val="none" w:sz="0" w:space="0" w:color="auto"/>
          </w:divBdr>
          <w:divsChild>
            <w:div w:id="464468005">
              <w:marLeft w:val="0"/>
              <w:marRight w:val="0"/>
              <w:marTop w:val="0"/>
              <w:marBottom w:val="0"/>
              <w:divBdr>
                <w:top w:val="none" w:sz="0" w:space="0" w:color="auto"/>
                <w:left w:val="none" w:sz="0" w:space="0" w:color="auto"/>
                <w:bottom w:val="none" w:sz="0" w:space="0" w:color="auto"/>
                <w:right w:val="none" w:sz="0" w:space="0" w:color="auto"/>
              </w:divBdr>
              <w:divsChild>
                <w:div w:id="596643655">
                  <w:marLeft w:val="0"/>
                  <w:marRight w:val="0"/>
                  <w:marTop w:val="0"/>
                  <w:marBottom w:val="0"/>
                  <w:divBdr>
                    <w:top w:val="none" w:sz="0" w:space="0" w:color="auto"/>
                    <w:left w:val="none" w:sz="0" w:space="0" w:color="auto"/>
                    <w:bottom w:val="none" w:sz="0" w:space="0" w:color="auto"/>
                    <w:right w:val="none" w:sz="0" w:space="0" w:color="auto"/>
                  </w:divBdr>
                  <w:divsChild>
                    <w:div w:id="490293061">
                      <w:marLeft w:val="750"/>
                      <w:marRight w:val="375"/>
                      <w:marTop w:val="0"/>
                      <w:marBottom w:val="0"/>
                      <w:divBdr>
                        <w:top w:val="none" w:sz="0" w:space="0" w:color="auto"/>
                        <w:left w:val="none" w:sz="0" w:space="0" w:color="auto"/>
                        <w:bottom w:val="none" w:sz="0" w:space="0" w:color="auto"/>
                        <w:right w:val="none" w:sz="0" w:space="0" w:color="auto"/>
                      </w:divBdr>
                    </w:div>
                    <w:div w:id="782260813">
                      <w:marLeft w:val="750"/>
                      <w:marRight w:val="375"/>
                      <w:marTop w:val="0"/>
                      <w:marBottom w:val="0"/>
                      <w:divBdr>
                        <w:top w:val="none" w:sz="0" w:space="0" w:color="auto"/>
                        <w:left w:val="none" w:sz="0" w:space="0" w:color="auto"/>
                        <w:bottom w:val="none" w:sz="0" w:space="0" w:color="auto"/>
                        <w:right w:val="none" w:sz="0" w:space="0" w:color="auto"/>
                      </w:divBdr>
                    </w:div>
                    <w:div w:id="1299073328">
                      <w:marLeft w:val="750"/>
                      <w:marRight w:val="375"/>
                      <w:marTop w:val="0"/>
                      <w:marBottom w:val="0"/>
                      <w:divBdr>
                        <w:top w:val="none" w:sz="0" w:space="0" w:color="auto"/>
                        <w:left w:val="none" w:sz="0" w:space="0" w:color="auto"/>
                        <w:bottom w:val="none" w:sz="0" w:space="0" w:color="auto"/>
                        <w:right w:val="none" w:sz="0" w:space="0" w:color="auto"/>
                      </w:divBdr>
                    </w:div>
                    <w:div w:id="1502234791">
                      <w:marLeft w:val="750"/>
                      <w:marRight w:val="375"/>
                      <w:marTop w:val="0"/>
                      <w:marBottom w:val="0"/>
                      <w:divBdr>
                        <w:top w:val="none" w:sz="0" w:space="0" w:color="auto"/>
                        <w:left w:val="none" w:sz="0" w:space="0" w:color="auto"/>
                        <w:bottom w:val="none" w:sz="0" w:space="0" w:color="auto"/>
                        <w:right w:val="none" w:sz="0" w:space="0" w:color="auto"/>
                      </w:divBdr>
                    </w:div>
                    <w:div w:id="1430348496">
                      <w:marLeft w:val="750"/>
                      <w:marRight w:val="375"/>
                      <w:marTop w:val="0"/>
                      <w:marBottom w:val="0"/>
                      <w:divBdr>
                        <w:top w:val="none" w:sz="0" w:space="0" w:color="auto"/>
                        <w:left w:val="none" w:sz="0" w:space="0" w:color="auto"/>
                        <w:bottom w:val="none" w:sz="0" w:space="0" w:color="auto"/>
                        <w:right w:val="none" w:sz="0" w:space="0" w:color="auto"/>
                      </w:divBdr>
                    </w:div>
                    <w:div w:id="1956986642">
                      <w:marLeft w:val="0"/>
                      <w:marRight w:val="0"/>
                      <w:marTop w:val="0"/>
                      <w:marBottom w:val="0"/>
                      <w:divBdr>
                        <w:top w:val="none" w:sz="0" w:space="0" w:color="auto"/>
                        <w:left w:val="none" w:sz="0" w:space="0" w:color="auto"/>
                        <w:bottom w:val="none" w:sz="0" w:space="0" w:color="auto"/>
                        <w:right w:val="none" w:sz="0" w:space="0" w:color="auto"/>
                      </w:divBdr>
                    </w:div>
                    <w:div w:id="770782007">
                      <w:marLeft w:val="0"/>
                      <w:marRight w:val="0"/>
                      <w:marTop w:val="0"/>
                      <w:marBottom w:val="0"/>
                      <w:divBdr>
                        <w:top w:val="none" w:sz="0" w:space="0" w:color="auto"/>
                        <w:left w:val="none" w:sz="0" w:space="0" w:color="auto"/>
                        <w:bottom w:val="none" w:sz="0" w:space="0" w:color="auto"/>
                        <w:right w:val="none" w:sz="0" w:space="0" w:color="auto"/>
                      </w:divBdr>
                    </w:div>
                    <w:div w:id="2066832014">
                      <w:marLeft w:val="0"/>
                      <w:marRight w:val="0"/>
                      <w:marTop w:val="0"/>
                      <w:marBottom w:val="0"/>
                      <w:divBdr>
                        <w:top w:val="none" w:sz="0" w:space="0" w:color="auto"/>
                        <w:left w:val="none" w:sz="0" w:space="0" w:color="auto"/>
                        <w:bottom w:val="none" w:sz="0" w:space="0" w:color="auto"/>
                        <w:right w:val="none" w:sz="0" w:space="0" w:color="auto"/>
                      </w:divBdr>
                    </w:div>
                    <w:div w:id="706758968">
                      <w:marLeft w:val="0"/>
                      <w:marRight w:val="0"/>
                      <w:marTop w:val="0"/>
                      <w:marBottom w:val="0"/>
                      <w:divBdr>
                        <w:top w:val="none" w:sz="0" w:space="0" w:color="auto"/>
                        <w:left w:val="none" w:sz="0" w:space="0" w:color="auto"/>
                        <w:bottom w:val="none" w:sz="0" w:space="0" w:color="auto"/>
                        <w:right w:val="none" w:sz="0" w:space="0" w:color="auto"/>
                      </w:divBdr>
                    </w:div>
                    <w:div w:id="2027099264">
                      <w:marLeft w:val="0"/>
                      <w:marRight w:val="0"/>
                      <w:marTop w:val="0"/>
                      <w:marBottom w:val="0"/>
                      <w:divBdr>
                        <w:top w:val="none" w:sz="0" w:space="0" w:color="auto"/>
                        <w:left w:val="none" w:sz="0" w:space="0" w:color="auto"/>
                        <w:bottom w:val="none" w:sz="0" w:space="0" w:color="auto"/>
                        <w:right w:val="none" w:sz="0" w:space="0" w:color="auto"/>
                      </w:divBdr>
                    </w:div>
                    <w:div w:id="231044295">
                      <w:marLeft w:val="0"/>
                      <w:marRight w:val="0"/>
                      <w:marTop w:val="0"/>
                      <w:marBottom w:val="0"/>
                      <w:divBdr>
                        <w:top w:val="none" w:sz="0" w:space="0" w:color="auto"/>
                        <w:left w:val="none" w:sz="0" w:space="0" w:color="auto"/>
                        <w:bottom w:val="none" w:sz="0" w:space="0" w:color="auto"/>
                        <w:right w:val="none" w:sz="0" w:space="0" w:color="auto"/>
                      </w:divBdr>
                    </w:div>
                    <w:div w:id="603221606">
                      <w:marLeft w:val="0"/>
                      <w:marRight w:val="0"/>
                      <w:marTop w:val="0"/>
                      <w:marBottom w:val="0"/>
                      <w:divBdr>
                        <w:top w:val="none" w:sz="0" w:space="0" w:color="auto"/>
                        <w:left w:val="none" w:sz="0" w:space="0" w:color="auto"/>
                        <w:bottom w:val="none" w:sz="0" w:space="0" w:color="auto"/>
                        <w:right w:val="none" w:sz="0" w:space="0" w:color="auto"/>
                      </w:divBdr>
                    </w:div>
                    <w:div w:id="1476140066">
                      <w:marLeft w:val="0"/>
                      <w:marRight w:val="0"/>
                      <w:marTop w:val="0"/>
                      <w:marBottom w:val="0"/>
                      <w:divBdr>
                        <w:top w:val="none" w:sz="0" w:space="0" w:color="auto"/>
                        <w:left w:val="none" w:sz="0" w:space="0" w:color="auto"/>
                        <w:bottom w:val="none" w:sz="0" w:space="0" w:color="auto"/>
                        <w:right w:val="none" w:sz="0" w:space="0" w:color="auto"/>
                      </w:divBdr>
                    </w:div>
                    <w:div w:id="1535921080">
                      <w:marLeft w:val="0"/>
                      <w:marRight w:val="0"/>
                      <w:marTop w:val="0"/>
                      <w:marBottom w:val="0"/>
                      <w:divBdr>
                        <w:top w:val="none" w:sz="0" w:space="0" w:color="auto"/>
                        <w:left w:val="none" w:sz="0" w:space="0" w:color="auto"/>
                        <w:bottom w:val="none" w:sz="0" w:space="0" w:color="auto"/>
                        <w:right w:val="none" w:sz="0" w:space="0" w:color="auto"/>
                      </w:divBdr>
                    </w:div>
                    <w:div w:id="169766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info/smev/perech_gosulug/%7E2914" TargetMode="External"/><Relationship Id="rId13" Type="http://schemas.openxmlformats.org/officeDocument/2006/relationships/hyperlink" Target="http://www.pfrf.ru/info/smev/perech_gosulug/%7E2914" TargetMode="External"/><Relationship Id="rId3" Type="http://schemas.microsoft.com/office/2007/relationships/stylesWithEffects" Target="stylesWithEffects.xml"/><Relationship Id="rId7" Type="http://schemas.openxmlformats.org/officeDocument/2006/relationships/hyperlink" Target="http://www.pfrf.ru/info/smev/perech_gosulug/%7E2914" TargetMode="External"/><Relationship Id="rId12" Type="http://schemas.openxmlformats.org/officeDocument/2006/relationships/hyperlink" Target="http://www.pfrf.ru/info/smev/perech_gosulug/%7E291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pfrf.ru/info/smev/perech_gosulug/%7E2914" TargetMode="External"/><Relationship Id="rId11" Type="http://schemas.openxmlformats.org/officeDocument/2006/relationships/hyperlink" Target="http://www.pfrf.ru/info/smev/perech_gosulug/%7E2914" TargetMode="External"/><Relationship Id="rId5" Type="http://schemas.openxmlformats.org/officeDocument/2006/relationships/webSettings" Target="webSettings.xml"/><Relationship Id="rId15" Type="http://schemas.openxmlformats.org/officeDocument/2006/relationships/hyperlink" Target="http://www.pfrf.ru/info/smev/perech_gosulug/%7E2914" TargetMode="External"/><Relationship Id="rId10" Type="http://schemas.openxmlformats.org/officeDocument/2006/relationships/hyperlink" Target="http://www.pfrf.ru/info/smev/perech_gosulug/%7E2914" TargetMode="External"/><Relationship Id="rId4" Type="http://schemas.openxmlformats.org/officeDocument/2006/relationships/settings" Target="settings.xml"/><Relationship Id="rId9" Type="http://schemas.openxmlformats.org/officeDocument/2006/relationships/hyperlink" Target="http://www.pfrf.ru/info/smev/perech_gosulug/%7E2914" TargetMode="External"/><Relationship Id="rId14" Type="http://schemas.openxmlformats.org/officeDocument/2006/relationships/hyperlink" Target="http://www.pfrf.ru/info/smev/perech_gosulug/%7E29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3370</Words>
  <Characters>19213</Characters>
  <Application>Microsoft Office Word</Application>
  <DocSecurity>0</DocSecurity>
  <Lines>160</Lines>
  <Paragraphs>45</Paragraphs>
  <ScaleCrop>false</ScaleCrop>
  <Company/>
  <LinksUpToDate>false</LinksUpToDate>
  <CharactersWithSpaces>22538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2018-04-28T07:39:00Z</dcterms:created>
  <dcterms:modified xsi:type="dcterms:W3CDTF">2018-04-28T07:39:00Z</dcterms:modified>
</cp:coreProperties>
</file>