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82D" w:rsidRDefault="00D41CA5">
      <w:r>
        <w:t>В Государственную Думу поступила инициатива, направленная на расширение использования материнского капитала. Средства предлагается разрешить тратить на приобретение или строительство садового или жилого дома на земельном участке.</w:t>
      </w:r>
      <w:r>
        <w:br/>
      </w:r>
      <w:r>
        <w:br/>
        <w:t>"В сложившейся экономической ситуации и с учетом исторических особенностей, социально-экономическое значение садовых земельных участков для граждан трудно переоценить", - отмечается в проекте закона.</w:t>
      </w:r>
      <w:bookmarkStart w:id="0" w:name="_GoBack"/>
      <w:bookmarkEnd w:id="0"/>
    </w:p>
    <w:sectPr w:rsidR="00D81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3CB"/>
    <w:rsid w:val="00D41CA5"/>
    <w:rsid w:val="00D8182D"/>
    <w:rsid w:val="00F5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2018-04-25T07:31:00Z</dcterms:created>
  <dcterms:modified xsi:type="dcterms:W3CDTF">2018-04-25T07:31:00Z</dcterms:modified>
</cp:coreProperties>
</file>