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C22" w:rsidRPr="00011C22" w:rsidRDefault="00011C22" w:rsidP="00011C2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011C22">
        <w:rPr>
          <w:rFonts w:ascii="Times New Roman" w:eastAsia="Times New Roman" w:hAnsi="Times New Roman" w:cs="Times New Roman"/>
          <w:b/>
          <w:bCs/>
          <w:kern w:val="36"/>
          <w:sz w:val="48"/>
          <w:szCs w:val="48"/>
          <w:lang w:eastAsia="ru-RU"/>
        </w:rPr>
        <w:t>Выплата страховых пенсий, накопительной пенсии и пенсий по государственному пенсионному обеспечению</w:t>
      </w:r>
    </w:p>
    <w:bookmarkEnd w:id="0"/>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011C22">
          <w:rPr>
            <w:rFonts w:ascii="Times New Roman" w:eastAsia="Times New Roman" w:hAnsi="Times New Roman" w:cs="Times New Roman"/>
            <w:b/>
            <w:bCs/>
            <w:color w:val="0000FF"/>
            <w:sz w:val="27"/>
            <w:szCs w:val="27"/>
            <w:u w:val="single"/>
            <w:lang w:eastAsia="ru-RU"/>
          </w:rPr>
          <w:t>Круг заявителей</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xml:space="preserve">Государственная услуга предоставляется гражданам Российской Федерации, иностранным гражданам и лицам без гражданства, постоянно проживающим на территории Российской Федерации, пенсии которым установлены в соответствии с Федеральным законом от 28 декабря 2013 г. № 400-ФЗ «О страховых пенсиях» (далее – Федеральный закон от 28 декабря 2013 г. № 400-ФЗ); частью 3 статьи 9 Федерального закона от 28 декабря 2013 г. № 424-ФЗ «О накопительной пенсии» (далее – Федеральный закон от 28 декабря 2013 г. № 424-ФЗ); </w:t>
      </w:r>
      <w:proofErr w:type="gramStart"/>
      <w:r w:rsidRPr="00011C22">
        <w:rPr>
          <w:rFonts w:ascii="Times New Roman" w:eastAsia="Times New Roman" w:hAnsi="Times New Roman" w:cs="Times New Roman"/>
          <w:sz w:val="24"/>
          <w:szCs w:val="24"/>
          <w:lang w:eastAsia="ru-RU"/>
        </w:rPr>
        <w:t>Федеральным законом от 15 декабря 2001 г. № 166-ФЗ «О государственном пенсионном обеспечении в Российской Федерации» (далее – Федеральный закон от 15 декабря 2001 г. № 166-ФЗ), за исключением граждан, выехавших на постоянное жительство за пределы территории Российской Федерации и не имеющих подтвержденного регистрацией места жительства и места пребывания на территории Российской Федерации, иностранным гражданам, на которых распространяется действие международных договоров Российской Федерации</w:t>
      </w:r>
      <w:proofErr w:type="gramEnd"/>
      <w:r w:rsidRPr="00011C22">
        <w:rPr>
          <w:rFonts w:ascii="Times New Roman" w:eastAsia="Times New Roman" w:hAnsi="Times New Roman" w:cs="Times New Roman"/>
          <w:sz w:val="24"/>
          <w:szCs w:val="24"/>
          <w:lang w:eastAsia="ru-RU"/>
        </w:rPr>
        <w:t>, а также в случае неполучения начисленной суммы пенсии в связи со смертью указанных граждан - членам их семьи и наследникам (далее – граждане).</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Гражданин может воспользоваться государственной услугой через своего законного или уполномоченного представителя либо при наличии письменного согласия гражданина через своего работодателя.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При этом личное участие гражданина в правоотношениях по получению государственной услуги не лишает его права иметь представителя, равно как и участие представителя не лишает гражданина права на личное участие в указанных правоотношениях.</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011C22">
          <w:rPr>
            <w:rFonts w:ascii="Times New Roman" w:eastAsia="Times New Roman" w:hAnsi="Times New Roman" w:cs="Times New Roman"/>
            <w:b/>
            <w:bCs/>
            <w:color w:val="0000FF"/>
            <w:sz w:val="27"/>
            <w:szCs w:val="27"/>
            <w:u w:val="single"/>
            <w:lang w:eastAsia="ru-RU"/>
          </w:rPr>
          <w:t>Наименование органа государственного внебюджетного фонда, предоставляющего государственную услугу</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Государственную услугу предоставляют территориальные органы ПФР.</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не вправе требовать от гражданина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011C22">
          <w:rPr>
            <w:rFonts w:ascii="Times New Roman" w:eastAsia="Times New Roman" w:hAnsi="Times New Roman" w:cs="Times New Roman"/>
            <w:b/>
            <w:bCs/>
            <w:color w:val="0000FF"/>
            <w:sz w:val="27"/>
            <w:szCs w:val="27"/>
            <w:u w:val="single"/>
            <w:lang w:eastAsia="ru-RU"/>
          </w:rPr>
          <w:t>Описание результата предоставления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lastRenderedPageBreak/>
        <w:t>Результатом предоставления государственной услуги является удовлетворение либо отказ в удовлетворении поданного заявления:</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доставке пенсии</w:t>
      </w:r>
      <w:r w:rsidRPr="00011C22">
        <w:rPr>
          <w:rFonts w:ascii="Times New Roman" w:eastAsia="Times New Roman" w:hAnsi="Times New Roman" w:cs="Times New Roman"/>
          <w:b/>
          <w:bCs/>
          <w:i/>
          <w:iCs/>
          <w:sz w:val="24"/>
          <w:szCs w:val="24"/>
          <w:lang w:eastAsia="ru-RU"/>
        </w:rPr>
        <w:t>[2]</w:t>
      </w:r>
      <w:r w:rsidRPr="00011C22">
        <w:rPr>
          <w:rFonts w:ascii="Times New Roman" w:eastAsia="Times New Roman" w:hAnsi="Times New Roman" w:cs="Times New Roman"/>
          <w:i/>
          <w:iCs/>
          <w:sz w:val="24"/>
          <w:szCs w:val="24"/>
          <w:lang w:eastAsia="ru-RU"/>
        </w:rPr>
        <w:t>;</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 xml:space="preserve">об изменении персональных </w:t>
      </w:r>
      <w:proofErr w:type="spellStart"/>
      <w:r w:rsidRPr="00011C22">
        <w:rPr>
          <w:rFonts w:ascii="Times New Roman" w:eastAsia="Times New Roman" w:hAnsi="Times New Roman" w:cs="Times New Roman"/>
          <w:i/>
          <w:iCs/>
          <w:sz w:val="24"/>
          <w:szCs w:val="24"/>
          <w:lang w:eastAsia="ru-RU"/>
        </w:rPr>
        <w:t>данных</w:t>
      </w:r>
      <w:proofErr w:type="gramStart"/>
      <w:r w:rsidRPr="00011C22">
        <w:rPr>
          <w:rFonts w:ascii="Times New Roman" w:eastAsia="Times New Roman" w:hAnsi="Times New Roman" w:cs="Times New Roman"/>
          <w:i/>
          <w:iCs/>
          <w:sz w:val="24"/>
          <w:szCs w:val="24"/>
          <w:lang w:eastAsia="ru-RU"/>
        </w:rPr>
        <w:t>;о</w:t>
      </w:r>
      <w:proofErr w:type="spellEnd"/>
      <w:proofErr w:type="gramEnd"/>
      <w:r w:rsidRPr="00011C22">
        <w:rPr>
          <w:rFonts w:ascii="Times New Roman" w:eastAsia="Times New Roman" w:hAnsi="Times New Roman" w:cs="Times New Roman"/>
          <w:i/>
          <w:iCs/>
          <w:sz w:val="24"/>
          <w:szCs w:val="24"/>
          <w:lang w:eastAsia="ru-RU"/>
        </w:rPr>
        <w:t xml:space="preserve"> запросе выплатного дела;</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выдаче справки о суммах пенсии, неполученных при жизни пенсионером,</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восстановлении выплаты пенсии;</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возобновлении выплаты пенсии;</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добровольном возмещении излишне полученных сумм пенсии;</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выплате начисленных сумм пенсии, причитавшихся пенсионеру и оставшихся не полученными в связи с его смертью;</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перечислении пенсии в полном объеме или в определенной части этой пенсии в счет установленной платы за предоставляемые социальные услуги в стационарной форме социального обслуживания;</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о прекращении выплаты пенсии;</w:t>
      </w:r>
    </w:p>
    <w:p w:rsidR="00011C22" w:rsidRPr="00011C22" w:rsidRDefault="00011C22" w:rsidP="00011C2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i/>
          <w:iCs/>
          <w:sz w:val="24"/>
          <w:szCs w:val="24"/>
          <w:lang w:eastAsia="ru-RU"/>
        </w:rPr>
        <w:t xml:space="preserve">об отказе от получения назначенной пенсии </w:t>
      </w:r>
    </w:p>
    <w:p w:rsidR="00011C22" w:rsidRPr="00011C22" w:rsidRDefault="00011C22" w:rsidP="00011C22">
      <w:pPr>
        <w:spacing w:after="0"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pict>
          <v:rect id="_x0000_i1031" style="width:0;height:1.5pt" o:hralign="center" o:hrstd="t" o:hr="t" fillcolor="#a0a0a0" stroked="f"/>
        </w:pic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b/>
          <w:bCs/>
          <w:i/>
          <w:iCs/>
          <w:sz w:val="24"/>
          <w:szCs w:val="24"/>
          <w:lang w:eastAsia="ru-RU"/>
        </w:rPr>
        <w:t>[2]</w:t>
      </w:r>
      <w:r w:rsidRPr="00011C22">
        <w:rPr>
          <w:rFonts w:ascii="Times New Roman" w:eastAsia="Times New Roman" w:hAnsi="Times New Roman" w:cs="Times New Roman"/>
          <w:i/>
          <w:iCs/>
          <w:sz w:val="24"/>
          <w:szCs w:val="24"/>
          <w:lang w:eastAsia="ru-RU"/>
        </w:rPr>
        <w:t>Передача начисленной суммы пенсии пенсионеру (его законному представителю) путем зачисления сумм пенсии на счет пенсионера (его законного представителя в установленных законодательством Российской Федерации случаях) в кредитной организации либо путем вручения сумм пенсии на дому или в кассе организации почтовой связи или иной организации, занимающейся доставкой пенсии (далее – доставка пенсии).</w:t>
      </w:r>
      <w:proofErr w:type="gramEnd"/>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011C22">
          <w:rPr>
            <w:rFonts w:ascii="Times New Roman" w:eastAsia="Times New Roman" w:hAnsi="Times New Roman" w:cs="Times New Roman"/>
            <w:b/>
            <w:bCs/>
            <w:color w:val="0000FF"/>
            <w:sz w:val="27"/>
            <w:szCs w:val="27"/>
            <w:u w:val="single"/>
            <w:lang w:eastAsia="ru-RU"/>
          </w:rPr>
          <w:t>Срок предоставления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Срок предоставления государственной услуги исчисляется со дня обращения гражданина за предоставлением государственной услуги.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Днем обращения за предоставлением государственной услуги считается день приема территориальным органом ПФР заявления и всех документов, необходимых для предоставления государственной услуги, обязанность по представлению которых возложена на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При направлении заявления и всех документов, необходимых для предоставления государственной услуги, обязанность по представлению которых возложена на гражданина, по почте днем обращения за предоставлением государственной услугой считается дата, указанная на почтовом штемпеле организации почтовой связи по месту отправления данного заявления.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случае представления заявления в форме электронного документа днем обращения за предоставлением государственной услуги считается дата подачи заявления в форме электронного документа.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случае подачи заявления и всех документов, необходимых для предоставления государственной услуги, обязанность по представлению которых возложена на гражданина, через многофункциональный центр днем обращения за предоставлением государственной услуги считается дата приема заявления многофункциональным центром.</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lastRenderedPageBreak/>
        <w:t>Внесение информации в выплатное дело гражданина в соответствии с заявлением о доставке пенсии, заявлением об изменении персональных данных осуществляется не позднее чем через 3 рабочих дня после получения территориальным органом ПФР указанных заявлений со всеми документами, необходимыми для предоставления государственной услуги, обязанность по представлению которых возложена на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Заявление о возобновлении выплаты пенсии рассматривается территориальным органом ПФР не позднее чем через 5 рабочих дней со дня получения территориальным органом ПФР указанного заявления со всеми документами, необходимыми для предоставления государственной услуги, обязанность по представлению которых возложена на гражданина</w:t>
      </w:r>
      <w:proofErr w:type="gramStart"/>
      <w:r w:rsidRPr="00011C22">
        <w:rPr>
          <w:rFonts w:ascii="Times New Roman" w:eastAsia="Times New Roman" w:hAnsi="Times New Roman" w:cs="Times New Roman"/>
          <w:sz w:val="24"/>
          <w:szCs w:val="24"/>
          <w:lang w:eastAsia="ru-RU"/>
        </w:rPr>
        <w:t>..</w:t>
      </w:r>
      <w:proofErr w:type="gramEnd"/>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Возобновление выплаты пенсии производится с 1-го числа месяца, следующего за месяцем, в котором территориальным органом ПФР было получено заявление о возобновлении выплаты пенсии.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Заявление о восстановлении выплаты пенсии рассматривается территориальным органом ПФР не позднее чем через 5 рабочих дней со дня получения территориальным органом ПФР указанного заявления со всеми документами, необходимыми для предоставления государственной услуги, обязанность по представлению которых возложена на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Выплата пенсии восстанавливается: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случае отмены решения суда об объявлении гражданина умершим или о признании гражданина безвестно отсутствующим – с 1-го числа месяца, следующего за месяцем, в котором вступило в силу соответствующее решение суда;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по желанию гражданина в случае наступления новых обстоятельств или надлежащего подтверждения прежних обстоятельств, дающих право на установление страховой пенсии, если со дня прекращения выплаты указанной пенсии прошло не более 10 лет, – с 1-го числа месяца, следующего за месяцем, в котором территориальным органом ПФР получены заявление о восстановлении выплаты этой пенсии и документы, необходимые для предоставления государственной услуги, обязанность по представлению</w:t>
      </w:r>
      <w:proofErr w:type="gramEnd"/>
      <w:r w:rsidRPr="00011C22">
        <w:rPr>
          <w:rFonts w:ascii="Times New Roman" w:eastAsia="Times New Roman" w:hAnsi="Times New Roman" w:cs="Times New Roman"/>
          <w:sz w:val="24"/>
          <w:szCs w:val="24"/>
          <w:lang w:eastAsia="ru-RU"/>
        </w:rPr>
        <w:t xml:space="preserve"> </w:t>
      </w:r>
      <w:proofErr w:type="gramStart"/>
      <w:r w:rsidRPr="00011C22">
        <w:rPr>
          <w:rFonts w:ascii="Times New Roman" w:eastAsia="Times New Roman" w:hAnsi="Times New Roman" w:cs="Times New Roman"/>
          <w:sz w:val="24"/>
          <w:szCs w:val="24"/>
          <w:lang w:eastAsia="ru-RU"/>
        </w:rPr>
        <w:t>которых</w:t>
      </w:r>
      <w:proofErr w:type="gramEnd"/>
      <w:r w:rsidRPr="00011C22">
        <w:rPr>
          <w:rFonts w:ascii="Times New Roman" w:eastAsia="Times New Roman" w:hAnsi="Times New Roman" w:cs="Times New Roman"/>
          <w:sz w:val="24"/>
          <w:szCs w:val="24"/>
          <w:lang w:eastAsia="ru-RU"/>
        </w:rPr>
        <w:t xml:space="preserve"> возложена на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при подаче гражданином заявления о восстановлении выплаты страховой пенсии после отказа от ее получения на основании пункта 5 части 1 статьи 25 Федерального закона от 28 декабря 2013 г. № 400-ФЗ - с 1-го числа месяца, следующего за месяцем, в котором территориальным органом ПФР, получено соответствующее заявление пенсионера.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В случае проведения проверки достоверности документов, необходимых для восстановления или возобновления выплаты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территориальный орган ПФР вправе приостановить срок рассмотрения заявления о восстановлении выплаты пенсии, заявления о возобновления выплаты пенсии до завершения проверки, представления документов, запрошенных в указанных органах и</w:t>
      </w:r>
      <w:proofErr w:type="gramEnd"/>
      <w:r w:rsidRPr="00011C22">
        <w:rPr>
          <w:rFonts w:ascii="Times New Roman" w:eastAsia="Times New Roman" w:hAnsi="Times New Roman" w:cs="Times New Roman"/>
          <w:sz w:val="24"/>
          <w:szCs w:val="24"/>
          <w:lang w:eastAsia="ru-RU"/>
        </w:rPr>
        <w:t xml:space="preserve"> </w:t>
      </w:r>
      <w:proofErr w:type="gramStart"/>
      <w:r w:rsidRPr="00011C22">
        <w:rPr>
          <w:rFonts w:ascii="Times New Roman" w:eastAsia="Times New Roman" w:hAnsi="Times New Roman" w:cs="Times New Roman"/>
          <w:sz w:val="24"/>
          <w:szCs w:val="24"/>
          <w:lang w:eastAsia="ru-RU"/>
        </w:rPr>
        <w:t>организациях</w:t>
      </w:r>
      <w:proofErr w:type="gramEnd"/>
      <w:r w:rsidRPr="00011C22">
        <w:rPr>
          <w:rFonts w:ascii="Times New Roman" w:eastAsia="Times New Roman" w:hAnsi="Times New Roman" w:cs="Times New Roman"/>
          <w:sz w:val="24"/>
          <w:szCs w:val="24"/>
          <w:lang w:eastAsia="ru-RU"/>
        </w:rPr>
        <w:t>, но не более чем на 3 месяца.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lastRenderedPageBreak/>
        <w:t>Приостановление срока рассмотрения заявления о восстановлении выплаты пенсии, заявления о возобновлении выплаты пенсии оформляется решением территориального органа ПФР.</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По завершении проверки, поступлении всех документов, запрошенных территориальным органом ПФР в органах и организациях, указанных в абзаце первом настоящего пункта, восстановление срока рассмотрения заявления о восстановлении выплаты пенсии, заявления о возобновлении выплаты пенсии оформляется решением территориального органа ПФР.</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Территориальный орган ПФР извещает гражданина о приостановлении и восстановлении срока рассмотрения заявления о восстановлении выплаты пенсии, о возобновлении выплаты пенсии путем направления соответствующего решения способом, позволяющим определить факт и дату его направления.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Рассмотрение заявления о добровольном возмещении излишне полученных сумм пенсии и принятие решения об удержании из установленной пенсии осуществляется территориальным органом ПФР не позднее 5 рабочих дней со дня получения территориальным органом ПФР заявления.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Начисление пенсии с учетом возмещения излишне полученных гражданином сумм пенсии согласно поданному заявлению о добровольном возмещении излишне полученных сумм пенсии производится с 1-го числа месяца, следующего за месяцем получения территориальным органом ПФР указанного заявления, но не ранее даты, указанной гражданином в заявлении.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Перечисление пенсии в полном объеме или в определенной части пенсии в счет установленной платы за предоставляемые социальные услуги в стационарной форме социального обслуживания и начисление сумм пенсии с учетом удержания в счет установленной платы за предоставляемые социальные услуги стационарной формы социального обслуживания производятся с 1-го числа месяца, следующего за месяцем получения территориальным органом ПФР заявления о перечислении пенсии в полном</w:t>
      </w:r>
      <w:proofErr w:type="gramEnd"/>
      <w:r w:rsidRPr="00011C22">
        <w:rPr>
          <w:rFonts w:ascii="Times New Roman" w:eastAsia="Times New Roman" w:hAnsi="Times New Roman" w:cs="Times New Roman"/>
          <w:sz w:val="24"/>
          <w:szCs w:val="24"/>
          <w:lang w:eastAsia="ru-RU"/>
        </w:rPr>
        <w:t xml:space="preserve"> </w:t>
      </w:r>
      <w:proofErr w:type="gramStart"/>
      <w:r w:rsidRPr="00011C22">
        <w:rPr>
          <w:rFonts w:ascii="Times New Roman" w:eastAsia="Times New Roman" w:hAnsi="Times New Roman" w:cs="Times New Roman"/>
          <w:sz w:val="24"/>
          <w:szCs w:val="24"/>
          <w:lang w:eastAsia="ru-RU"/>
        </w:rPr>
        <w:t>объеме или в определенной части этой пенсии в счет установленной платы за предоставляемые социальные услуги в стационарной форме социального обслуживания, но не ранее даты, указанной гражданином в заявлении.</w:t>
      </w:r>
      <w:proofErr w:type="gramEnd"/>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Перечисление сумм по волеизъявлению гражданина может осуществляться из всех получаемых гражданином видов пенсий.</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Выплата сумм пенсии, причитавшихся пенсионеру и оставшихся не полученными в связи с его смертью, членам семьи умершего, проживавшим с ним на день его смерти, либо наследникам умершего по свидетельству о праве на наследство, производится в течение 5 рабочих дней после получения территориальным органом ПФР заявления о выплате начисленных сумм пенсии, причитавшихся пенсионеру и оставшихся не полученными в связи с его</w:t>
      </w:r>
      <w:proofErr w:type="gramEnd"/>
      <w:r w:rsidRPr="00011C22">
        <w:rPr>
          <w:rFonts w:ascii="Times New Roman" w:eastAsia="Times New Roman" w:hAnsi="Times New Roman" w:cs="Times New Roman"/>
          <w:sz w:val="24"/>
          <w:szCs w:val="24"/>
          <w:lang w:eastAsia="ru-RU"/>
        </w:rPr>
        <w:t xml:space="preserve"> смертью, со всеми документами, необходимыми для предоставления государственной услуги, обязанность по представлению которых возложена на гражданина, и информации организации, занимающейся доставкой пенсии, о недоставленных суммах пенсии.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xml:space="preserve">Справка о суммах пенсии, неполученных при жизни пенсионером, выдается территориальным органом ПФР в течение 3 рабочих дней после получения территориальным органом ПФР заявления о выдаче справки о суммах пенсии, </w:t>
      </w:r>
      <w:r w:rsidRPr="00011C22">
        <w:rPr>
          <w:rFonts w:ascii="Times New Roman" w:eastAsia="Times New Roman" w:hAnsi="Times New Roman" w:cs="Times New Roman"/>
          <w:sz w:val="24"/>
          <w:szCs w:val="24"/>
          <w:lang w:eastAsia="ru-RU"/>
        </w:rPr>
        <w:lastRenderedPageBreak/>
        <w:t>неполученных при жизни пенсионером, со всеми документами, необходимыми для предоставления государственной услуги, обязанность по представлению которых возложена на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Принятие решения о прекращении выплаты пенсии осуществляется территориальным органом ПФР в течение рабочего дня, следующего за днем, в котором территориальным органом ПФР получено заявление о прекращении выплаты пенсии со всеми документами, необходимыми для предоставления государственной услуги, обязанность по представлению которых возложена на гражданина, или заявление об отказе от получения назначенной пенсии.</w:t>
      </w:r>
      <w:proofErr w:type="gramEnd"/>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Выплата пенсии прекращается: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в случае прекращения обучения по очной форме по основным образовательным программам в организации, осуществляющей образовательную деятельность, в том числе в иностранной организации, расположенной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гражданина в возрасте старше 18 лет, получающего пенсию по случаю потери кормильца, при переводе его на заочную или очно-заочную форму</w:t>
      </w:r>
      <w:proofErr w:type="gramEnd"/>
      <w:r w:rsidRPr="00011C22">
        <w:rPr>
          <w:rFonts w:ascii="Times New Roman" w:eastAsia="Times New Roman" w:hAnsi="Times New Roman" w:cs="Times New Roman"/>
          <w:sz w:val="24"/>
          <w:szCs w:val="24"/>
          <w:lang w:eastAsia="ru-RU"/>
        </w:rPr>
        <w:t xml:space="preserve"> обучения, а также в других случаях приобретения трудоспособности гражданином, получающим пенсию по случаю потери кормильца – с 1-го числа месяца, следующего за месяцем, в котором наступили указанные выше обстоятельства;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случае поступления на работу (возобновления иной деятельности, подлежащей включению в страховой стаж) граждан, получающих пенсию, выплата которой зависит от выполнения работы (выплата пенсии по случаю потери кормильца гражданам, занятым уходом за детьми, братьями, сестрами или внуками умершего кормильца, не достигшими 14 лет; социальной пенсии нетрудоспособным гражданам; другие предусмотренные законодательством Российской Федерации случаи) – с 1-го числа месяца, следующего за месяцем, в котором гражданин поступил на работу;</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случае отказа гражданина от получения назначенной пенсии – с 1-го числа месяца, следующего за месяцем, в котором территориальным органом ПФР получено соответствующее заявление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в случае установления пенсии в соответствии с Законом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 Закон Российской Федерации от 12 февраля 1993 г. № 4468-1) – с</w:t>
      </w:r>
      <w:proofErr w:type="gramEnd"/>
      <w:r w:rsidRPr="00011C22">
        <w:rPr>
          <w:rFonts w:ascii="Times New Roman" w:eastAsia="Times New Roman" w:hAnsi="Times New Roman" w:cs="Times New Roman"/>
          <w:sz w:val="24"/>
          <w:szCs w:val="24"/>
          <w:lang w:eastAsia="ru-RU"/>
        </w:rPr>
        <w:t xml:space="preserve"> 1-го числа месяца, следующего за месяцем, в котором гражданин обратился с заявлением о прекращении выплаты пенсии.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Запрос выплатного дела направляется территориальным органом ПФР по новому месту жительства гражданина в территориальный орган ПФР по прежнему месту жительства гражданина в течение дня, следующего за днем получения территориальным органом ПФР заявления о запросе выплатного дела.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xml:space="preserve">В случае отказа в удовлетворении поданного заявления территориальный орган ПФР не позднее чем через 5 рабочих дней со дня вынесения соответствующего решения извещает об этом гражданина с указанием причины отказа и порядка обжалования вынесенного </w:t>
      </w:r>
      <w:r w:rsidRPr="00011C22">
        <w:rPr>
          <w:rFonts w:ascii="Times New Roman" w:eastAsia="Times New Roman" w:hAnsi="Times New Roman" w:cs="Times New Roman"/>
          <w:sz w:val="24"/>
          <w:szCs w:val="24"/>
          <w:lang w:eastAsia="ru-RU"/>
        </w:rPr>
        <w:lastRenderedPageBreak/>
        <w:t>решения любым способом, позволяющим определить данный факт, и одновременно возвращает все представленные им документы.</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011C22">
          <w:rPr>
            <w:rFonts w:ascii="Times New Roman" w:eastAsia="Times New Roman" w:hAnsi="Times New Roman" w:cs="Times New Roman"/>
            <w:b/>
            <w:bCs/>
            <w:color w:val="0000FF"/>
            <w:sz w:val="27"/>
            <w:szCs w:val="27"/>
            <w:u w:val="single"/>
            <w:lang w:eastAsia="ru-RU"/>
          </w:rPr>
          <w:t>Перечень нормативных актов, регулирующих отношения, возникающие в связи с предоставлением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руководствуются: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Гражданским кодексом Российской Федерации (часть I);</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Гражданским кодексом Российской Федерации (часть III);</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Законом Российской Федерации от 2 июля 1992 г. № 3185-1 «О психиатрической помощи и гарантиях прав граждан при ее оказании»;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Законом Российской Федерации от 12 февраля 1993 г. № 4468-1;</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Законом Российской Федерации от 25 июня 1993 г. № 5242-1 «О праве граждан Российской Федерации на свободу передвижения, выбор места пребывания и жительства в пределах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24 ноября 1995 г. № 181-ФЗ «О социальной защите инвалидов в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15 декабря 2001 г. № 166-ФЗ;</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15 декабря 2001 г. № 167-ФЗ «Об обязательном пенсионном страховании в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25 июля 2002 г. № 115-ФЗ «О правовом положении иностранных граждан в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27 июля 2006 г. № 152-ФЗ «О персональных данных»;</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 октября 2007 г. № 229-ФЗ «Об исполнительном производстве»;</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15 ноября 1997 г. № 143-ФЗ «Об актах гражданского состояния»;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31 мая 2002 г. № 62-ФЗ «О гражданстве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24 апреля 2008 г. № 48-ФЗ «Об опеке и попечительстве»;</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6 апреля 2011 г. № 63-ФЗ «Об электронной подписи»;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27 июля 2010 г. № 210-ФЗ «Об организации предоставления государственных и муниципальных услуг»;</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lastRenderedPageBreak/>
        <w:t>Федеральным законом от 27 июля 2006 г. № 149-ФЗ «Об информации, информационных технологиях и о защите информации»;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28 декабря 2013 г. № 400-ФЗ;</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Федеральным законом от 28 декабря 2013 г. № 424-ФЗ;</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Указом Президента Российской Федерации от 21 декабря 1996 г. № 1752 «Об основных документах, удостоверяющих личность гражданина Российской Федерации за пределами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Указом Президента Российской Федерации от 13 марта 1997 г. № 232 «Об основном документе, удостоверяющем личность гражданина Российской Федерации на территории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Указом Президента Российской Федерации от 7 мая 2012 г. № 601 «Об основных направлениях совершенствования системы государственного управления»;</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постановлением Правительства Российской Федерации от 17 июля 1995 г. № 713 «Об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должностных лиц, ответственных за регистрацию»;</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постановлением Правительства Российской Федерации от 12 декабря 2012 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w:t>
      </w:r>
      <w:proofErr w:type="gramEnd"/>
      <w:r w:rsidRPr="00011C22">
        <w:rPr>
          <w:rFonts w:ascii="Times New Roman" w:eastAsia="Times New Roman" w:hAnsi="Times New Roman" w:cs="Times New Roman"/>
          <w:sz w:val="24"/>
          <w:szCs w:val="24"/>
          <w:lang w:eastAsia="ru-RU"/>
        </w:rPr>
        <w:t xml:space="preserve"> должностных обязанностей;</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17 ноября 2014 г. № 884н «Об утверждении Правил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перерасчета, корректировки их размера, в том числе лицам, не имеющим постоянного</w:t>
      </w:r>
      <w:proofErr w:type="gramEnd"/>
      <w:r w:rsidRPr="00011C22">
        <w:rPr>
          <w:rFonts w:ascii="Times New Roman" w:eastAsia="Times New Roman" w:hAnsi="Times New Roman" w:cs="Times New Roman"/>
          <w:sz w:val="24"/>
          <w:szCs w:val="24"/>
          <w:lang w:eastAsia="ru-RU"/>
        </w:rPr>
        <w:t xml:space="preserve"> места жительства на территории Российской Федерации, проведения проверок документов, необходимых для их установления, перевода с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lastRenderedPageBreak/>
        <w:t>приказом Министерства труда и социальной защиты Российской Федерации от 17 ноября 2014 г. № 885н «Об утверждении Правил выплаты пенсий, осуществления контроля за их выплатой, проведения проверок документов, необходимых для их выплаты, начисления за текущий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 определения излишне выплаченных сумм пенсии»;</w:t>
      </w:r>
      <w:proofErr w:type="gramEnd"/>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28 ноября 2014 г. № 958н «Об утверждении перечня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назначения накопительной пенсии, установления пенсии по государственному пенсионному обеспечению».</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011C22">
          <w:rPr>
            <w:rFonts w:ascii="Times New Roman" w:eastAsia="Times New Roman" w:hAnsi="Times New Roman" w:cs="Times New Roman"/>
            <w:b/>
            <w:bCs/>
            <w:color w:val="0000FF"/>
            <w:sz w:val="27"/>
            <w:szCs w:val="27"/>
            <w:u w:val="single"/>
            <w:lang w:eastAsia="ru-RU"/>
          </w:rPr>
          <w:t>Максимальный срок ожидания в очереди при подаче заявления и при получении результата предоставления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Максимальное время ожидания в очереди при обращении по вопросам предоставления государственной услуги не должно превышать 15 минут.</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011C22">
          <w:rPr>
            <w:rFonts w:ascii="Times New Roman" w:eastAsia="Times New Roman" w:hAnsi="Times New Roman" w:cs="Times New Roman"/>
            <w:b/>
            <w:bCs/>
            <w:color w:val="0000FF"/>
            <w:sz w:val="27"/>
            <w:szCs w:val="27"/>
            <w:u w:val="single"/>
            <w:lang w:eastAsia="ru-RU"/>
          </w:rPr>
          <w:t>Порядок, размер и основания взимания государственной пошлины или иной платы, взимаемой за предоставление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Предоставление территориальными органами ПФР государственной услуги осуществляется бесплатно.</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011C22">
          <w:rPr>
            <w:rFonts w:ascii="Times New Roman" w:eastAsia="Times New Roman" w:hAnsi="Times New Roman" w:cs="Times New Roman"/>
            <w:b/>
            <w:bCs/>
            <w:color w:val="0000FF"/>
            <w:sz w:val="27"/>
            <w:szCs w:val="27"/>
            <w:u w:val="single"/>
            <w:lang w:eastAsia="ru-RU"/>
          </w:rPr>
          <w:t>Исчерпывающий перечень оснований для отказа в приеме документов, необходимых для предоставления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Основания для отказа в приеме документов, необходимых для предоставления государственной услуги, отсутствуют.</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011C22">
          <w:rPr>
            <w:rFonts w:ascii="Times New Roman" w:eastAsia="Times New Roman" w:hAnsi="Times New Roman" w:cs="Times New Roman"/>
            <w:b/>
            <w:bCs/>
            <w:color w:val="0000FF"/>
            <w:sz w:val="27"/>
            <w:szCs w:val="27"/>
            <w:u w:val="single"/>
            <w:lang w:eastAsia="ru-RU"/>
          </w:rPr>
          <w:t>Исчерпывающий перечень оснований для приостановления или отказа в предоставлении государственной услуги</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Основания для приостановления и отказа в предоставлении государственной услуги отсутствуют.</w:t>
      </w:r>
    </w:p>
    <w:p w:rsidR="00011C22" w:rsidRPr="00011C22" w:rsidRDefault="00011C22" w:rsidP="00011C2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011C22">
          <w:rPr>
            <w:rFonts w:ascii="Times New Roman" w:eastAsia="Times New Roman" w:hAnsi="Times New Roman" w:cs="Times New Roman"/>
            <w:b/>
            <w:bCs/>
            <w:color w:val="0000FF"/>
            <w:sz w:val="27"/>
            <w:szCs w:val="27"/>
            <w:u w:val="single"/>
            <w:lang w:eastAsia="ru-RU"/>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гражданин вправе представить, а также способы их получения гражданином</w:t>
        </w:r>
      </w:hyperlink>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не вправе требовать от гражданина: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представления документов и информации, которые находятся в распоряжении территориальных органов ПФР,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включенных в определенный частью 6 статьи 7 Федерального закона от 27 июля 2010</w:t>
      </w:r>
      <w:proofErr w:type="gramEnd"/>
      <w:r w:rsidRPr="00011C22">
        <w:rPr>
          <w:rFonts w:ascii="Times New Roman" w:eastAsia="Times New Roman" w:hAnsi="Times New Roman" w:cs="Times New Roman"/>
          <w:sz w:val="24"/>
          <w:szCs w:val="24"/>
          <w:lang w:eastAsia="ru-RU"/>
        </w:rPr>
        <w:t xml:space="preserve"> г. № 210-ФЗ перечень документов.</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Гражданин вправе представить дополнительно к документам, необходимым для предоставления государственной услуги, подлежащим представлению гражданином, документы,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11C22">
        <w:rPr>
          <w:rFonts w:ascii="Times New Roman" w:eastAsia="Times New Roman" w:hAnsi="Times New Roman" w:cs="Times New Roman"/>
          <w:sz w:val="24"/>
          <w:szCs w:val="24"/>
          <w:lang w:eastAsia="ru-RU"/>
        </w:rPr>
        <w:t>В качестве документа, подтверждающего место жительства на территории Российской Федерации гражданина Российской Федерации, гражданин вправе представить паспорт гражданина Российской Федерации, удостоверяющий личность гражданина Российской Федерации на территории Российской Федерации, с отметкой о месте регистрации по месту жительства, временное удостоверение личности гражданина Российской Федерации, а граждане, не достигшие 14-летнего возраста – свидетельство о регистрации по месту жительства, выданное территориальным органом Федеральной миграционной</w:t>
      </w:r>
      <w:proofErr w:type="gramEnd"/>
      <w:r w:rsidRPr="00011C22">
        <w:rPr>
          <w:rFonts w:ascii="Times New Roman" w:eastAsia="Times New Roman" w:hAnsi="Times New Roman" w:cs="Times New Roman"/>
          <w:sz w:val="24"/>
          <w:szCs w:val="24"/>
          <w:lang w:eastAsia="ru-RU"/>
        </w:rPr>
        <w:t xml:space="preserve"> службы.</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качестве документа, подтверждающего место пребывания на территории Российской Федерации гражданина Российской Федерации, гражданин вправе представить свидетельство о регистрации по месту пребывания на территории Российской Федерации, временное удостоверение личности гражданина Российской Федерации.</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качестве документа, подтверждающего место жительства на территории Российской Федерации иностранного гражданина или лица без гражданства, постоянно проживающего на территории Российской Федерации, гражданин вправе представить вид на жительство с отметкой о месте регистрации по месту жительства.</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В качестве документа, подтверждающего неполучение пенсии в федеральном органе исполнительной власти, осуществляющем пенсионное обеспечение в соответствии с Законом Российской Федерации от 12 февраля 1993 г. № 4468-1, гражданин вправе представить справку о неполучении пенсии, выданную соответствующим органом.</w:t>
      </w:r>
    </w:p>
    <w:p w:rsidR="00011C22" w:rsidRPr="00011C22" w:rsidRDefault="00011C22" w:rsidP="00011C22">
      <w:pPr>
        <w:spacing w:before="100" w:beforeAutospacing="1" w:after="100" w:afterAutospacing="1" w:line="240" w:lineRule="auto"/>
        <w:rPr>
          <w:rFonts w:ascii="Times New Roman" w:eastAsia="Times New Roman" w:hAnsi="Times New Roman" w:cs="Times New Roman"/>
          <w:sz w:val="24"/>
          <w:szCs w:val="24"/>
          <w:lang w:eastAsia="ru-RU"/>
        </w:rPr>
      </w:pPr>
      <w:r w:rsidRPr="00011C22">
        <w:rPr>
          <w:rFonts w:ascii="Times New Roman" w:eastAsia="Times New Roman" w:hAnsi="Times New Roman" w:cs="Times New Roman"/>
          <w:sz w:val="24"/>
          <w:szCs w:val="24"/>
          <w:lang w:eastAsia="ru-RU"/>
        </w:rPr>
        <w:t> </w:t>
      </w:r>
    </w:p>
    <w:p w:rsidR="009B4BDA" w:rsidRDefault="009B4BDA"/>
    <w:sectPr w:rsidR="009B4B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52A30"/>
    <w:multiLevelType w:val="multilevel"/>
    <w:tmpl w:val="6774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6CD"/>
    <w:rsid w:val="00011C22"/>
    <w:rsid w:val="009B4BDA"/>
    <w:rsid w:val="00E76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11C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11C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C2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11C22"/>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11C22"/>
    <w:rPr>
      <w:color w:val="0000FF"/>
      <w:u w:val="single"/>
    </w:rPr>
  </w:style>
  <w:style w:type="paragraph" w:styleId="a4">
    <w:name w:val="Normal (Web)"/>
    <w:basedOn w:val="a"/>
    <w:uiPriority w:val="99"/>
    <w:semiHidden/>
    <w:unhideWhenUsed/>
    <w:rsid w:val="00011C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11C22"/>
    <w:rPr>
      <w:i/>
      <w:iCs/>
    </w:rPr>
  </w:style>
  <w:style w:type="character" w:styleId="a6">
    <w:name w:val="Strong"/>
    <w:basedOn w:val="a0"/>
    <w:uiPriority w:val="22"/>
    <w:qFormat/>
    <w:rsid w:val="00011C22"/>
    <w:rPr>
      <w:b/>
      <w:bCs/>
    </w:rPr>
  </w:style>
  <w:style w:type="paragraph" w:styleId="a7">
    <w:name w:val="Balloon Text"/>
    <w:basedOn w:val="a"/>
    <w:link w:val="a8"/>
    <w:uiPriority w:val="99"/>
    <w:semiHidden/>
    <w:unhideWhenUsed/>
    <w:rsid w:val="00011C2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1C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11C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11C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C2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11C22"/>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11C22"/>
    <w:rPr>
      <w:color w:val="0000FF"/>
      <w:u w:val="single"/>
    </w:rPr>
  </w:style>
  <w:style w:type="paragraph" w:styleId="a4">
    <w:name w:val="Normal (Web)"/>
    <w:basedOn w:val="a"/>
    <w:uiPriority w:val="99"/>
    <w:semiHidden/>
    <w:unhideWhenUsed/>
    <w:rsid w:val="00011C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11C22"/>
    <w:rPr>
      <w:i/>
      <w:iCs/>
    </w:rPr>
  </w:style>
  <w:style w:type="character" w:styleId="a6">
    <w:name w:val="Strong"/>
    <w:basedOn w:val="a0"/>
    <w:uiPriority w:val="22"/>
    <w:qFormat/>
    <w:rsid w:val="00011C22"/>
    <w:rPr>
      <w:b/>
      <w:bCs/>
    </w:rPr>
  </w:style>
  <w:style w:type="paragraph" w:styleId="a7">
    <w:name w:val="Balloon Text"/>
    <w:basedOn w:val="a"/>
    <w:link w:val="a8"/>
    <w:uiPriority w:val="99"/>
    <w:semiHidden/>
    <w:unhideWhenUsed/>
    <w:rsid w:val="00011C2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1C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747957">
      <w:bodyDiv w:val="1"/>
      <w:marLeft w:val="0"/>
      <w:marRight w:val="0"/>
      <w:marTop w:val="0"/>
      <w:marBottom w:val="0"/>
      <w:divBdr>
        <w:top w:val="none" w:sz="0" w:space="0" w:color="auto"/>
        <w:left w:val="none" w:sz="0" w:space="0" w:color="auto"/>
        <w:bottom w:val="none" w:sz="0" w:space="0" w:color="auto"/>
        <w:right w:val="none" w:sz="0" w:space="0" w:color="auto"/>
      </w:divBdr>
      <w:divsChild>
        <w:div w:id="930428082">
          <w:marLeft w:val="0"/>
          <w:marRight w:val="0"/>
          <w:marTop w:val="0"/>
          <w:marBottom w:val="0"/>
          <w:divBdr>
            <w:top w:val="none" w:sz="0" w:space="0" w:color="auto"/>
            <w:left w:val="none" w:sz="0" w:space="0" w:color="auto"/>
            <w:bottom w:val="none" w:sz="0" w:space="0" w:color="auto"/>
            <w:right w:val="none" w:sz="0" w:space="0" w:color="auto"/>
          </w:divBdr>
          <w:divsChild>
            <w:div w:id="281153819">
              <w:marLeft w:val="0"/>
              <w:marRight w:val="0"/>
              <w:marTop w:val="0"/>
              <w:marBottom w:val="0"/>
              <w:divBdr>
                <w:top w:val="none" w:sz="0" w:space="0" w:color="auto"/>
                <w:left w:val="none" w:sz="0" w:space="0" w:color="auto"/>
                <w:bottom w:val="none" w:sz="0" w:space="0" w:color="auto"/>
                <w:right w:val="none" w:sz="0" w:space="0" w:color="auto"/>
              </w:divBdr>
            </w:div>
          </w:divsChild>
        </w:div>
        <w:div w:id="886061934">
          <w:marLeft w:val="0"/>
          <w:marRight w:val="0"/>
          <w:marTop w:val="0"/>
          <w:marBottom w:val="0"/>
          <w:divBdr>
            <w:top w:val="none" w:sz="0" w:space="0" w:color="auto"/>
            <w:left w:val="none" w:sz="0" w:space="0" w:color="auto"/>
            <w:bottom w:val="none" w:sz="0" w:space="0" w:color="auto"/>
            <w:right w:val="none" w:sz="0" w:space="0" w:color="auto"/>
          </w:divBdr>
          <w:divsChild>
            <w:div w:id="678657855">
              <w:marLeft w:val="0"/>
              <w:marRight w:val="0"/>
              <w:marTop w:val="0"/>
              <w:marBottom w:val="0"/>
              <w:divBdr>
                <w:top w:val="none" w:sz="0" w:space="0" w:color="auto"/>
                <w:left w:val="none" w:sz="0" w:space="0" w:color="auto"/>
                <w:bottom w:val="none" w:sz="0" w:space="0" w:color="auto"/>
                <w:right w:val="none" w:sz="0" w:space="0" w:color="auto"/>
              </w:divBdr>
              <w:divsChild>
                <w:div w:id="1865164657">
                  <w:marLeft w:val="0"/>
                  <w:marRight w:val="0"/>
                  <w:marTop w:val="0"/>
                  <w:marBottom w:val="0"/>
                  <w:divBdr>
                    <w:top w:val="none" w:sz="0" w:space="0" w:color="auto"/>
                    <w:left w:val="none" w:sz="0" w:space="0" w:color="auto"/>
                    <w:bottom w:val="none" w:sz="0" w:space="0" w:color="auto"/>
                    <w:right w:val="none" w:sz="0" w:space="0" w:color="auto"/>
                  </w:divBdr>
                  <w:divsChild>
                    <w:div w:id="623123206">
                      <w:marLeft w:val="750"/>
                      <w:marRight w:val="375"/>
                      <w:marTop w:val="0"/>
                      <w:marBottom w:val="0"/>
                      <w:divBdr>
                        <w:top w:val="none" w:sz="0" w:space="0" w:color="auto"/>
                        <w:left w:val="none" w:sz="0" w:space="0" w:color="auto"/>
                        <w:bottom w:val="none" w:sz="0" w:space="0" w:color="auto"/>
                        <w:right w:val="none" w:sz="0" w:space="0" w:color="auto"/>
                      </w:divBdr>
                    </w:div>
                    <w:div w:id="1235361757">
                      <w:marLeft w:val="750"/>
                      <w:marRight w:val="375"/>
                      <w:marTop w:val="0"/>
                      <w:marBottom w:val="0"/>
                      <w:divBdr>
                        <w:top w:val="none" w:sz="0" w:space="0" w:color="auto"/>
                        <w:left w:val="none" w:sz="0" w:space="0" w:color="auto"/>
                        <w:bottom w:val="none" w:sz="0" w:space="0" w:color="auto"/>
                        <w:right w:val="none" w:sz="0" w:space="0" w:color="auto"/>
                      </w:divBdr>
                    </w:div>
                    <w:div w:id="1607345526">
                      <w:marLeft w:val="750"/>
                      <w:marRight w:val="375"/>
                      <w:marTop w:val="0"/>
                      <w:marBottom w:val="0"/>
                      <w:divBdr>
                        <w:top w:val="none" w:sz="0" w:space="0" w:color="auto"/>
                        <w:left w:val="none" w:sz="0" w:space="0" w:color="auto"/>
                        <w:bottom w:val="none" w:sz="0" w:space="0" w:color="auto"/>
                        <w:right w:val="none" w:sz="0" w:space="0" w:color="auto"/>
                      </w:divBdr>
                    </w:div>
                    <w:div w:id="1121799895">
                      <w:marLeft w:val="750"/>
                      <w:marRight w:val="375"/>
                      <w:marTop w:val="0"/>
                      <w:marBottom w:val="0"/>
                      <w:divBdr>
                        <w:top w:val="none" w:sz="0" w:space="0" w:color="auto"/>
                        <w:left w:val="none" w:sz="0" w:space="0" w:color="auto"/>
                        <w:bottom w:val="none" w:sz="0" w:space="0" w:color="auto"/>
                        <w:right w:val="none" w:sz="0" w:space="0" w:color="auto"/>
                      </w:divBdr>
                    </w:div>
                    <w:div w:id="819806868">
                      <w:marLeft w:val="750"/>
                      <w:marRight w:val="375"/>
                      <w:marTop w:val="0"/>
                      <w:marBottom w:val="0"/>
                      <w:divBdr>
                        <w:top w:val="none" w:sz="0" w:space="0" w:color="auto"/>
                        <w:left w:val="none" w:sz="0" w:space="0" w:color="auto"/>
                        <w:bottom w:val="none" w:sz="0" w:space="0" w:color="auto"/>
                        <w:right w:val="none" w:sz="0" w:space="0" w:color="auto"/>
                      </w:divBdr>
                    </w:div>
                    <w:div w:id="1338733616">
                      <w:marLeft w:val="750"/>
                      <w:marRight w:val="375"/>
                      <w:marTop w:val="0"/>
                      <w:marBottom w:val="0"/>
                      <w:divBdr>
                        <w:top w:val="none" w:sz="0" w:space="0" w:color="auto"/>
                        <w:left w:val="none" w:sz="0" w:space="0" w:color="auto"/>
                        <w:bottom w:val="none" w:sz="0" w:space="0" w:color="auto"/>
                        <w:right w:val="none" w:sz="0" w:space="0" w:color="auto"/>
                      </w:divBdr>
                    </w:div>
                    <w:div w:id="2034768396">
                      <w:marLeft w:val="0"/>
                      <w:marRight w:val="0"/>
                      <w:marTop w:val="0"/>
                      <w:marBottom w:val="0"/>
                      <w:divBdr>
                        <w:top w:val="none" w:sz="0" w:space="0" w:color="auto"/>
                        <w:left w:val="none" w:sz="0" w:space="0" w:color="auto"/>
                        <w:bottom w:val="none" w:sz="0" w:space="0" w:color="auto"/>
                        <w:right w:val="none" w:sz="0" w:space="0" w:color="auto"/>
                      </w:divBdr>
                    </w:div>
                    <w:div w:id="1033772649">
                      <w:marLeft w:val="0"/>
                      <w:marRight w:val="0"/>
                      <w:marTop w:val="0"/>
                      <w:marBottom w:val="0"/>
                      <w:divBdr>
                        <w:top w:val="none" w:sz="0" w:space="0" w:color="auto"/>
                        <w:left w:val="none" w:sz="0" w:space="0" w:color="auto"/>
                        <w:bottom w:val="none" w:sz="0" w:space="0" w:color="auto"/>
                        <w:right w:val="none" w:sz="0" w:space="0" w:color="auto"/>
                      </w:divBdr>
                    </w:div>
                    <w:div w:id="1102844867">
                      <w:marLeft w:val="0"/>
                      <w:marRight w:val="0"/>
                      <w:marTop w:val="0"/>
                      <w:marBottom w:val="0"/>
                      <w:divBdr>
                        <w:top w:val="none" w:sz="0" w:space="0" w:color="auto"/>
                        <w:left w:val="none" w:sz="0" w:space="0" w:color="auto"/>
                        <w:bottom w:val="none" w:sz="0" w:space="0" w:color="auto"/>
                        <w:right w:val="none" w:sz="0" w:space="0" w:color="auto"/>
                      </w:divBdr>
                      <w:divsChild>
                        <w:div w:id="1847011990">
                          <w:marLeft w:val="0"/>
                          <w:marRight w:val="0"/>
                          <w:marTop w:val="0"/>
                          <w:marBottom w:val="0"/>
                          <w:divBdr>
                            <w:top w:val="none" w:sz="0" w:space="0" w:color="auto"/>
                            <w:left w:val="none" w:sz="0" w:space="0" w:color="auto"/>
                            <w:bottom w:val="none" w:sz="0" w:space="0" w:color="auto"/>
                            <w:right w:val="none" w:sz="0" w:space="0" w:color="auto"/>
                          </w:divBdr>
                          <w:divsChild>
                            <w:div w:id="100455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5243">
                      <w:marLeft w:val="0"/>
                      <w:marRight w:val="0"/>
                      <w:marTop w:val="0"/>
                      <w:marBottom w:val="0"/>
                      <w:divBdr>
                        <w:top w:val="none" w:sz="0" w:space="0" w:color="auto"/>
                        <w:left w:val="none" w:sz="0" w:space="0" w:color="auto"/>
                        <w:bottom w:val="none" w:sz="0" w:space="0" w:color="auto"/>
                        <w:right w:val="none" w:sz="0" w:space="0" w:color="auto"/>
                      </w:divBdr>
                    </w:div>
                    <w:div w:id="1686906110">
                      <w:marLeft w:val="0"/>
                      <w:marRight w:val="0"/>
                      <w:marTop w:val="0"/>
                      <w:marBottom w:val="0"/>
                      <w:divBdr>
                        <w:top w:val="none" w:sz="0" w:space="0" w:color="auto"/>
                        <w:left w:val="none" w:sz="0" w:space="0" w:color="auto"/>
                        <w:bottom w:val="none" w:sz="0" w:space="0" w:color="auto"/>
                        <w:right w:val="none" w:sz="0" w:space="0" w:color="auto"/>
                      </w:divBdr>
                    </w:div>
                    <w:div w:id="876507681">
                      <w:marLeft w:val="0"/>
                      <w:marRight w:val="0"/>
                      <w:marTop w:val="0"/>
                      <w:marBottom w:val="0"/>
                      <w:divBdr>
                        <w:top w:val="none" w:sz="0" w:space="0" w:color="auto"/>
                        <w:left w:val="none" w:sz="0" w:space="0" w:color="auto"/>
                        <w:bottom w:val="none" w:sz="0" w:space="0" w:color="auto"/>
                        <w:right w:val="none" w:sz="0" w:space="0" w:color="auto"/>
                      </w:divBdr>
                    </w:div>
                    <w:div w:id="2117404497">
                      <w:marLeft w:val="0"/>
                      <w:marRight w:val="0"/>
                      <w:marTop w:val="0"/>
                      <w:marBottom w:val="0"/>
                      <w:divBdr>
                        <w:top w:val="none" w:sz="0" w:space="0" w:color="auto"/>
                        <w:left w:val="none" w:sz="0" w:space="0" w:color="auto"/>
                        <w:bottom w:val="none" w:sz="0" w:space="0" w:color="auto"/>
                        <w:right w:val="none" w:sz="0" w:space="0" w:color="auto"/>
                      </w:divBdr>
                    </w:div>
                    <w:div w:id="928121904">
                      <w:marLeft w:val="0"/>
                      <w:marRight w:val="0"/>
                      <w:marTop w:val="0"/>
                      <w:marBottom w:val="0"/>
                      <w:divBdr>
                        <w:top w:val="none" w:sz="0" w:space="0" w:color="auto"/>
                        <w:left w:val="none" w:sz="0" w:space="0" w:color="auto"/>
                        <w:bottom w:val="none" w:sz="0" w:space="0" w:color="auto"/>
                        <w:right w:val="none" w:sz="0" w:space="0" w:color="auto"/>
                      </w:divBdr>
                    </w:div>
                    <w:div w:id="1020005635">
                      <w:marLeft w:val="0"/>
                      <w:marRight w:val="0"/>
                      <w:marTop w:val="0"/>
                      <w:marBottom w:val="0"/>
                      <w:divBdr>
                        <w:top w:val="none" w:sz="0" w:space="0" w:color="auto"/>
                        <w:left w:val="none" w:sz="0" w:space="0" w:color="auto"/>
                        <w:bottom w:val="none" w:sz="0" w:space="0" w:color="auto"/>
                        <w:right w:val="none" w:sz="0" w:space="0" w:color="auto"/>
                      </w:divBdr>
                    </w:div>
                    <w:div w:id="121623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info/smev/perech_gosulug/%7E2912" TargetMode="External"/><Relationship Id="rId13" Type="http://schemas.openxmlformats.org/officeDocument/2006/relationships/hyperlink" Target="http://www.pfrf.ru/info/smev/perech_gosulug/%7E2912" TargetMode="External"/><Relationship Id="rId3" Type="http://schemas.microsoft.com/office/2007/relationships/stylesWithEffects" Target="stylesWithEffects.xml"/><Relationship Id="rId7" Type="http://schemas.openxmlformats.org/officeDocument/2006/relationships/hyperlink" Target="http://www.pfrf.ru/info/smev/perech_gosulug/%7E2912" TargetMode="External"/><Relationship Id="rId12" Type="http://schemas.openxmlformats.org/officeDocument/2006/relationships/hyperlink" Target="http://www.pfrf.ru/info/smev/perech_gosulug/%7E291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pfrf.ru/info/smev/perech_gosulug/%7E2912" TargetMode="External"/><Relationship Id="rId11" Type="http://schemas.openxmlformats.org/officeDocument/2006/relationships/hyperlink" Target="http://www.pfrf.ru/info/smev/perech_gosulug/%7E2912" TargetMode="External"/><Relationship Id="rId5" Type="http://schemas.openxmlformats.org/officeDocument/2006/relationships/webSettings" Target="webSettings.xml"/><Relationship Id="rId15" Type="http://schemas.openxmlformats.org/officeDocument/2006/relationships/hyperlink" Target="http://www.pfrf.ru/info/smev/perech_gosulug/%7E2912" TargetMode="External"/><Relationship Id="rId10" Type="http://schemas.openxmlformats.org/officeDocument/2006/relationships/hyperlink" Target="http://www.pfrf.ru/info/smev/perech_gosulug/%7E2912" TargetMode="External"/><Relationship Id="rId4" Type="http://schemas.openxmlformats.org/officeDocument/2006/relationships/settings" Target="settings.xml"/><Relationship Id="rId9" Type="http://schemas.openxmlformats.org/officeDocument/2006/relationships/hyperlink" Target="http://www.pfrf.ru/info/smev/perech_gosulug/%7E2912" TargetMode="External"/><Relationship Id="rId14" Type="http://schemas.openxmlformats.org/officeDocument/2006/relationships/hyperlink" Target="http://www.pfrf.ru/info/smev/perech_gosulug/%7E29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3593</Words>
  <Characters>20483</Characters>
  <Application>Microsoft Office Word</Application>
  <DocSecurity>0</DocSecurity>
  <Lines>170</Lines>
  <Paragraphs>48</Paragraphs>
  <ScaleCrop>false</ScaleCrop>
  <Company/>
  <LinksUpToDate>false</LinksUpToDate>
  <CharactersWithSpaces>24028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2018-04-28T07:36:00Z</dcterms:created>
  <dcterms:modified xsi:type="dcterms:W3CDTF">2018-04-28T07:36:00Z</dcterms:modified>
</cp:coreProperties>
</file>