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012" w:rsidRPr="00EA4012" w:rsidRDefault="00EA4012" w:rsidP="00EA401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EA4012">
        <w:rPr>
          <w:rFonts w:ascii="Times New Roman" w:eastAsia="Times New Roman" w:hAnsi="Times New Roman" w:cs="Times New Roman"/>
          <w:b/>
          <w:bCs/>
          <w:kern w:val="36"/>
          <w:sz w:val="48"/>
          <w:szCs w:val="48"/>
          <w:lang w:eastAsia="ru-RU"/>
        </w:rPr>
        <w:t>Выплата пенсий гражданам, выезжающим (выехавшим) на постоянное жительство за пределы территории Российской Федерации</w:t>
      </w:r>
    </w:p>
    <w:bookmarkEnd w:id="0"/>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 </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 </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EA4012">
          <w:rPr>
            <w:rFonts w:ascii="Times New Roman" w:eastAsia="Times New Roman" w:hAnsi="Times New Roman" w:cs="Times New Roman"/>
            <w:b/>
            <w:bCs/>
            <w:color w:val="0000FF"/>
            <w:sz w:val="27"/>
            <w:szCs w:val="27"/>
            <w:u w:val="single"/>
            <w:lang w:eastAsia="ru-RU"/>
          </w:rPr>
          <w:t>Круг заявителей</w:t>
        </w:r>
      </w:hyperlink>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 xml:space="preserve">Государственная услуга предоставляется гражданам Российской Федерации, иностранным гражданам и лицам без гражданства, выезжающим (выехавшим) на постоянное жительство за пределы территории Российской Федерации, пенсии которым установлены в соответствии с Федеральным законом от 28 декабря 2013 г. № 400-ФЗ «О страховых пенсиях» (далее – Федеральный закон от 28 декабря 2013 г. № 400-ФЗ); частью 3 статьи 9 Федерального закона от 28 декабря 2013 г. № 424-ФЗ «О накопительной пенсии»; </w:t>
      </w:r>
      <w:proofErr w:type="gramStart"/>
      <w:r w:rsidRPr="00EA4012">
        <w:rPr>
          <w:rFonts w:ascii="Times New Roman" w:eastAsia="Times New Roman" w:hAnsi="Times New Roman" w:cs="Times New Roman"/>
          <w:sz w:val="24"/>
          <w:szCs w:val="24"/>
          <w:lang w:eastAsia="ru-RU"/>
        </w:rPr>
        <w:t>Федеральным законом от 15 декабря 2001 г. № 166-ФЗ «О государственном пенсионном обеспечении в Российской Федерации» (далее – Федеральный закон от 15 декабря 2001 г. № 166-ФЗ), за исключением граждан, на которых распространяется действие международных договоров Российской Федерации, а также в случае неполучения начисленной суммы пенсии в связи со смертью указанных граждан – членам их семьи и наследникам (далее – граждане).</w:t>
      </w:r>
      <w:proofErr w:type="gramEnd"/>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Гражданин может воспользоваться государственной услугой через своего законного или уполномоченного представителя (далее – представители).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При этом личное участие гражданина в правоотношениях по получению государственной услуги не лишает его права иметь представителя, равно как и участие представителя не лишает гражданина права на личное участие в указанных правоотношениях.</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 w:history="1">
        <w:r w:rsidRPr="00EA4012">
          <w:rPr>
            <w:rFonts w:ascii="Times New Roman" w:eastAsia="Times New Roman" w:hAnsi="Times New Roman" w:cs="Times New Roman"/>
            <w:b/>
            <w:bCs/>
            <w:color w:val="0000FF"/>
            <w:sz w:val="27"/>
            <w:szCs w:val="27"/>
            <w:u w:val="single"/>
            <w:lang w:eastAsia="ru-RU"/>
          </w:rPr>
          <w:t>Наименование органа, предоставляющего государственную услугу</w:t>
        </w:r>
      </w:hyperlink>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Государственную услугу предоставляют территориальные органы ПФР. Территориальные органы ПФР при предоставлении государственной услуги не вправе требовать от гражданина (представителя)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EA4012">
          <w:rPr>
            <w:rFonts w:ascii="Times New Roman" w:eastAsia="Times New Roman" w:hAnsi="Times New Roman" w:cs="Times New Roman"/>
            <w:b/>
            <w:bCs/>
            <w:color w:val="0000FF"/>
            <w:sz w:val="27"/>
            <w:szCs w:val="27"/>
            <w:u w:val="single"/>
            <w:lang w:eastAsia="ru-RU"/>
          </w:rPr>
          <w:t>Описание результата предоставления государственной услуги</w:t>
        </w:r>
      </w:hyperlink>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Результатом предоставления государственной услуги является удовлетворение либо отказ в удовлетворении соответствующего заявления:</w:t>
      </w:r>
    </w:p>
    <w:p w:rsidR="00EA4012" w:rsidRPr="00EA4012" w:rsidRDefault="00EA4012" w:rsidP="00EA401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о возобновлении выплаты пенсии; о прекращении выплаты пенсии;</w:t>
      </w:r>
    </w:p>
    <w:p w:rsidR="00EA4012" w:rsidRPr="00EA4012" w:rsidRDefault="00EA4012" w:rsidP="00EA401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о восстановлении выплаты пенсии; о запросе выплатного дела;</w:t>
      </w:r>
    </w:p>
    <w:p w:rsidR="00EA4012" w:rsidRPr="00EA4012" w:rsidRDefault="00EA4012" w:rsidP="00EA401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о доставке пенсии; об изменении персональных данных;</w:t>
      </w:r>
    </w:p>
    <w:p w:rsidR="00EA4012" w:rsidRPr="00EA4012" w:rsidRDefault="00EA4012" w:rsidP="00EA401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о добровольном возмещении излишне полученных сумм пенсии;</w:t>
      </w:r>
    </w:p>
    <w:p w:rsidR="00EA4012" w:rsidRPr="00EA4012" w:rsidRDefault="00EA4012" w:rsidP="00EA401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lastRenderedPageBreak/>
        <w:t>о выезде за пределы Российской Федерации;</w:t>
      </w:r>
    </w:p>
    <w:p w:rsidR="00EA4012" w:rsidRPr="00EA4012" w:rsidRDefault="00EA4012" w:rsidP="00EA401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о выплате начисленных сумм пенсии, причитавшихся пенсионеру и оставшихся не полученными в связи с его смертью;</w:t>
      </w:r>
    </w:p>
    <w:p w:rsidR="00EA4012" w:rsidRPr="00EA4012" w:rsidRDefault="00EA4012" w:rsidP="00EA401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о выдаче справки о суммах пенсии, не полученных при жизни пенсионером;</w:t>
      </w:r>
    </w:p>
    <w:p w:rsidR="00EA4012" w:rsidRPr="00EA4012" w:rsidRDefault="00EA4012" w:rsidP="00EA4012">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об отказе от получения назначенной пенсии.</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EA4012">
          <w:rPr>
            <w:rFonts w:ascii="Times New Roman" w:eastAsia="Times New Roman" w:hAnsi="Times New Roman" w:cs="Times New Roman"/>
            <w:b/>
            <w:bCs/>
            <w:color w:val="0000FF"/>
            <w:sz w:val="27"/>
            <w:szCs w:val="27"/>
            <w:u w:val="single"/>
            <w:lang w:eastAsia="ru-RU"/>
          </w:rPr>
          <w:t>Срок предоставления государственной услуги</w:t>
        </w:r>
      </w:hyperlink>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Срок предоставления государственной услуги исчисляется со дня обращения гражданина за предоставлением государственной услуги.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Днем обращения за предоставлением государственной услуги считается день приема территориальным органом ПФР заявления со всеми необходимыми документами, обязанность по представлению которых возложена на гражданина.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При направлении заявления и всех необходимых документов, обязанность по представлению которых возложена на гражданина, по почте днем обращения за предоставлением государственной услугой считается дата, указанная на почтовом штемпеле организации почтовой связи по месту отправления данного заявления.</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В случае представления заявления в форме электронного документа днем обращения за предоставлением государственной услуги считается дата подачи заявления в форме электронного документа.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В случае подачи заявления и всех необходимых документов, обязанность по представлению которых возложена на гражданина (за исключением справки (информации), подтверждающей постоянное место жительства гражданина (представителя) за пределами Российской Федерации, и справки (информации) о выполнении (невыполнении) оплачиваемой работы за пределами Российской Федерации (для выплаты пенсии по случаю потери кормильца лицам, занятым уходом за детьми, братьями, сестрами или внуками умершего кормильца, не</w:t>
      </w:r>
      <w:proofErr w:type="gramEnd"/>
      <w:r w:rsidRPr="00EA4012">
        <w:rPr>
          <w:rFonts w:ascii="Times New Roman" w:eastAsia="Times New Roman" w:hAnsi="Times New Roman" w:cs="Times New Roman"/>
          <w:sz w:val="24"/>
          <w:szCs w:val="24"/>
          <w:lang w:eastAsia="ru-RU"/>
        </w:rPr>
        <w:t xml:space="preserve"> достигшими 14 лет) через многофункциональный центр предоставления государственных и муниципальных услуг (далее – многофункциональный центр) днем обращения за предоставлением государственной услуги считается дата приема заявления многофункциональным центром.</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Внесение информации в выплатное дело гражданина в соответствии с поданным заявлением о доставке пенсий, заявлением об изменении персональных данных, заявлением о выезде пенсионера за пределы территории Российской Федерации, осуществляется не позднее чем через три рабочих дня после получения территориальным органом ПФР указанных заявлений со всеми необходимыми документами обязанность по представлению которых возложена на гражданина.</w:t>
      </w:r>
      <w:proofErr w:type="gramEnd"/>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Заявление о возобновлении выплаты пенсии рассматривается территориальным органом ПФР не позднее чем через пять рабочих дней со дня приема территориальным органом ПФР указанного заявления со всеми необходимыми документами, обязанность по представлению которых возложена на гражданина.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Возобновление выплаты пенсии производится с 1-го числа месяца, следующего за месяцем, в котором территориальным органом ПФР было получено заявление о возобновлении выплаты пенсии со всеми необходимыми документами, обязанность по представлению которых возложена на гражданина.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lastRenderedPageBreak/>
        <w:t xml:space="preserve">Заявление о восстановлении выплаты пенсии рассматривается территориальным органом ПФР не позднее чем через пять рабочих дней со дня получения территориальным органом ПФР указанного заявления со всеми необходимыми документами, обязанность по представлению которых </w:t>
      </w:r>
      <w:proofErr w:type="gramStart"/>
      <w:r w:rsidRPr="00EA4012">
        <w:rPr>
          <w:rFonts w:ascii="Times New Roman" w:eastAsia="Times New Roman" w:hAnsi="Times New Roman" w:cs="Times New Roman"/>
          <w:sz w:val="24"/>
          <w:szCs w:val="24"/>
          <w:lang w:eastAsia="ru-RU"/>
        </w:rPr>
        <w:t>возложена на гражданина Выплата пенсии восстанавливается</w:t>
      </w:r>
      <w:proofErr w:type="gramEnd"/>
      <w:r w:rsidRPr="00EA4012">
        <w:rPr>
          <w:rFonts w:ascii="Times New Roman" w:eastAsia="Times New Roman" w:hAnsi="Times New Roman" w:cs="Times New Roman"/>
          <w:sz w:val="24"/>
          <w:szCs w:val="24"/>
          <w:lang w:eastAsia="ru-RU"/>
        </w:rPr>
        <w:t>:</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в случае отмены решения суда об объявлении гражданина умершим или о признании гражданина безвестно отсутствующим – с 1-го числа месяца, следующего за месяцем, в котором вступило в силу соответствующее решение суда;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по желанию гражданина в случае наступления новых обстоятельств или надлежащего подтверждения прежних обстоятельств, дающих право на установление страховой пенсии, если со дня прекращения выплаты указанной пенсии прошло не более 10 лет, – с 1-го числа месяца, следующего за месяцем, в котором территориальным органом ПФР получено заявление о восстановлении выплаты этой пенсии со всеми необходимыми документами, обязанность по представлению которых возложена на</w:t>
      </w:r>
      <w:proofErr w:type="gramEnd"/>
      <w:r w:rsidRPr="00EA4012">
        <w:rPr>
          <w:rFonts w:ascii="Times New Roman" w:eastAsia="Times New Roman" w:hAnsi="Times New Roman" w:cs="Times New Roman"/>
          <w:sz w:val="24"/>
          <w:szCs w:val="24"/>
          <w:lang w:eastAsia="ru-RU"/>
        </w:rPr>
        <w:t xml:space="preserve"> гражданина;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при подаче гражданином заявления о восстановлении выплаты страховой пенсии после отказа от ее получения на основании пункта 5 части 1 статьи 25 Федерального закона от 28 декабря 2013 г. № 400-ФЗ - с 1-го числа месяца, следующего за месяцем, в котором органом, осуществляющим пенсионное обеспечение, получено соответствующее заявление пенсионера;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 xml:space="preserve">при подаче гражданином заявления о восстановлении выплаты </w:t>
      </w:r>
      <w:r w:rsidRPr="00EA4012">
        <w:rPr>
          <w:rFonts w:ascii="Times New Roman" w:eastAsia="Times New Roman" w:hAnsi="Times New Roman" w:cs="Times New Roman"/>
          <w:i/>
          <w:iCs/>
          <w:sz w:val="24"/>
          <w:szCs w:val="24"/>
          <w:lang w:eastAsia="ru-RU"/>
        </w:rPr>
        <w:t>страховой пенсии</w:t>
      </w:r>
      <w:r w:rsidRPr="00EA4012">
        <w:rPr>
          <w:rFonts w:ascii="Times New Roman" w:eastAsia="Times New Roman" w:hAnsi="Times New Roman" w:cs="Times New Roman"/>
          <w:b/>
          <w:bCs/>
          <w:i/>
          <w:iCs/>
          <w:sz w:val="24"/>
          <w:szCs w:val="24"/>
          <w:lang w:eastAsia="ru-RU"/>
        </w:rPr>
        <w:t>[3]</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и справки (информации), подтверждающей постоянное место жительства гражданина (представителя) за пределами Российской Федерации, справки (информации) о выполнении (невыполнении) оплачиваемой работы за пределами Российской Федерации (для выплаты пенсии по случаю потери кормильца лицам, занятым уходом за детьми, братьями, сестрами или внуками умершего кормильца, не достигшими 14 лет) – с 1-го числа месяца, следующего за месяцем, в котором территориальным органом ПФР, получены соответствующее</w:t>
      </w:r>
      <w:proofErr w:type="gramEnd"/>
      <w:r w:rsidRPr="00EA4012">
        <w:rPr>
          <w:rFonts w:ascii="Times New Roman" w:eastAsia="Times New Roman" w:hAnsi="Times New Roman" w:cs="Times New Roman"/>
          <w:sz w:val="24"/>
          <w:szCs w:val="24"/>
          <w:lang w:eastAsia="ru-RU"/>
        </w:rPr>
        <w:t xml:space="preserve"> заявление и необходимые документы (информация), обязанность по представлению которых возложена на заявителя.</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В случае проведения проверки достоверности документов, необходимых для восстановления или возобновления выплаты страховой пенсии, непредставления государственными органами, органами местного самоуправления либо подведомственных государственным органам или органам местного самоуправления организациями в установленный срок документов территориальный орган ПФР вправе приостановить срок рассмотрения заявления о восстановлении выплаты пенсии, заявления о возобновления выплаты пенсии до завершения проверки, представления документов, запрошенных в указанных органах и</w:t>
      </w:r>
      <w:proofErr w:type="gramEnd"/>
      <w:r w:rsidRPr="00EA4012">
        <w:rPr>
          <w:rFonts w:ascii="Times New Roman" w:eastAsia="Times New Roman" w:hAnsi="Times New Roman" w:cs="Times New Roman"/>
          <w:sz w:val="24"/>
          <w:szCs w:val="24"/>
          <w:lang w:eastAsia="ru-RU"/>
        </w:rPr>
        <w:t xml:space="preserve"> </w:t>
      </w:r>
      <w:proofErr w:type="gramStart"/>
      <w:r w:rsidRPr="00EA4012">
        <w:rPr>
          <w:rFonts w:ascii="Times New Roman" w:eastAsia="Times New Roman" w:hAnsi="Times New Roman" w:cs="Times New Roman"/>
          <w:sz w:val="24"/>
          <w:szCs w:val="24"/>
          <w:lang w:eastAsia="ru-RU"/>
        </w:rPr>
        <w:t>организациях</w:t>
      </w:r>
      <w:proofErr w:type="gramEnd"/>
      <w:r w:rsidRPr="00EA4012">
        <w:rPr>
          <w:rFonts w:ascii="Times New Roman" w:eastAsia="Times New Roman" w:hAnsi="Times New Roman" w:cs="Times New Roman"/>
          <w:sz w:val="24"/>
          <w:szCs w:val="24"/>
          <w:lang w:eastAsia="ru-RU"/>
        </w:rPr>
        <w:t>, но не более чем на три месяца.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 xml:space="preserve">По завершении проверки, поступлении всех документов, запрошенных территориальным органом ПФР в государственных органах, органах местного самоуправления либо </w:t>
      </w:r>
      <w:proofErr w:type="gramStart"/>
      <w:r w:rsidRPr="00EA4012">
        <w:rPr>
          <w:rFonts w:ascii="Times New Roman" w:eastAsia="Times New Roman" w:hAnsi="Times New Roman" w:cs="Times New Roman"/>
          <w:sz w:val="24"/>
          <w:szCs w:val="24"/>
          <w:lang w:eastAsia="ru-RU"/>
        </w:rPr>
        <w:t>подведомственными</w:t>
      </w:r>
      <w:proofErr w:type="gramEnd"/>
      <w:r w:rsidRPr="00EA4012">
        <w:rPr>
          <w:rFonts w:ascii="Times New Roman" w:eastAsia="Times New Roman" w:hAnsi="Times New Roman" w:cs="Times New Roman"/>
          <w:sz w:val="24"/>
          <w:szCs w:val="24"/>
          <w:lang w:eastAsia="ru-RU"/>
        </w:rPr>
        <w:t xml:space="preserve"> государственным органам или органам местного самоуправления организациях, истечении трех месяцев со дня приостановления срока рассмотрения заявления о восстановлении выплаты пенсии, заявления о возобновлении выплаты пенсии течение срока рассмотрения соответствующего заявления восстанавливается.</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 xml:space="preserve">Рассмотрение заявления о добровольном возмещении излишне полученных сумм пенсии и принятие решения об удержании из установленной пенсии осуществляется </w:t>
      </w:r>
      <w:r w:rsidRPr="00EA4012">
        <w:rPr>
          <w:rFonts w:ascii="Times New Roman" w:eastAsia="Times New Roman" w:hAnsi="Times New Roman" w:cs="Times New Roman"/>
          <w:sz w:val="24"/>
          <w:szCs w:val="24"/>
          <w:lang w:eastAsia="ru-RU"/>
        </w:rPr>
        <w:lastRenderedPageBreak/>
        <w:t>территориальным органом ПФР не позднее пяти рабочих дней со дня получения территориальным органом ПФР соответствующего заявления.</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Начисление пенсии с учетом возмещения излишне полученных гражданином сумм пенсии согласно поданному заявлению о добровольном возмещении излишне полученных сумм пенсии производится с 1-го числа месяца, следующего за месяцем получения территориальным органом ПФР данного заявления, но не ранее даты, указанной гражданином в заявлении.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Заявление о выезде за пределы территории Российской Федерации рассматривается территориальным органом ПФР не позднее чем через пять рабочих дней:</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со дня получения территориальным органом ПФР указанного заявления и справки (информации), подтверждающей постоянное место жительства гражданина (представителя) за пределами Российской Федерации, справки (информации) о выполнении (невыполнении) оплачиваемой работы за пределами Российской Федерации (для выплаты пенсии по случаю потери кормильца лицам, занятым уходом за детьми, братьями, сестрами или внуками умершего кормильца, не достигшими 14 лет);</w:t>
      </w:r>
      <w:proofErr w:type="gramEnd"/>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со дня, следующего за днем, в котором истек срок, предусмотренный пунктом 3 статьи 22 Федерального закона от 28.12.2013 № 400-ФЗ, для представления гражданином справки (информации), подтверждающей постоянное место жительства гражданина (представителя) за пределами Российской Федерации, справки (информации) о выполнении (невыполнении) оплачиваемой работы за пределами Российской Федерации (для выплаты пенсии по случаю потери кормильца лицам, занятым уходом за детьми, братьями, сестрами или</w:t>
      </w:r>
      <w:proofErr w:type="gramEnd"/>
      <w:r w:rsidRPr="00EA4012">
        <w:rPr>
          <w:rFonts w:ascii="Times New Roman" w:eastAsia="Times New Roman" w:hAnsi="Times New Roman" w:cs="Times New Roman"/>
          <w:sz w:val="24"/>
          <w:szCs w:val="24"/>
          <w:lang w:eastAsia="ru-RU"/>
        </w:rPr>
        <w:t xml:space="preserve"> внуками умершего кормильца, не достигшими 14 лет).</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Форма заявления предусмотрена приложением № 1 к Положению о порядке выплаты страховой пенсии лицам, выезжающим (выехавшим) на постоянное жительство за пределы территории Российской Федерации, утвержденному постановлением Правительства Российской Федерации от 17 декабря 2014 г. № 1386 «О порядке выплаты пенсий лицам, выезжающим (выехавшим) на постоянное жительство за пределы территории Российской Федерации») (далее - Постановление Правительства Российской Федерации от 17 декабря 2014 г. № 1386);</w:t>
      </w:r>
      <w:proofErr w:type="gramEnd"/>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Выплата сумм пенсии, причитавшихся пенсионеру и оставшихся не полученными в связи с его смертью, членам семьи умершего, проживавшим с ним на день его смерти, либо наследникам умершего по свидетельству о праве на наследство производится в течение десяти рабочих дней после получения территориальным органом ПФР заявления о выплате начисленных сумм пенсии, причитавшихся пенсионеру и оставшихся не полученными в связи с его</w:t>
      </w:r>
      <w:proofErr w:type="gramEnd"/>
      <w:r w:rsidRPr="00EA4012">
        <w:rPr>
          <w:rFonts w:ascii="Times New Roman" w:eastAsia="Times New Roman" w:hAnsi="Times New Roman" w:cs="Times New Roman"/>
          <w:sz w:val="24"/>
          <w:szCs w:val="24"/>
          <w:lang w:eastAsia="ru-RU"/>
        </w:rPr>
        <w:t xml:space="preserve"> смертью, и всех необходимых документов, обязанность по представлению которых возложена на гражданина.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Справка о суммах пенсии, не полученных при жизни пенсионером, выдается территориальным органом ПФР в течение трех рабочих дней после получения территориальным органом ПФР заявления о выдаче справки о суммах пенсии, не полученных при жизни пенсионером, и всех необходимых документов, обязанность по представлению которых возложена на гражданина.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 xml:space="preserve">Принятие решения о прекращении выплаты пенсии осуществляется территориальным органом ПФР в течение одного рабочего дня, следующего за днем, в котором территориальным органом ПФР получено заявление о прекращении выплаты пенсии и все </w:t>
      </w:r>
      <w:r w:rsidRPr="00EA4012">
        <w:rPr>
          <w:rFonts w:ascii="Times New Roman" w:eastAsia="Times New Roman" w:hAnsi="Times New Roman" w:cs="Times New Roman"/>
          <w:sz w:val="24"/>
          <w:szCs w:val="24"/>
          <w:lang w:eastAsia="ru-RU"/>
        </w:rPr>
        <w:lastRenderedPageBreak/>
        <w:t>необходимые документы, обязанность по представлению которых возложена на гражданина, или заявление об отказе получения назначенной пенсии.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b/>
          <w:bCs/>
          <w:sz w:val="24"/>
          <w:szCs w:val="24"/>
          <w:lang w:eastAsia="ru-RU"/>
        </w:rPr>
        <w:t>Выплата пенсии прекращается:</w:t>
      </w:r>
    </w:p>
    <w:p w:rsidR="00EA4012" w:rsidRPr="00EA4012" w:rsidRDefault="00EA4012" w:rsidP="00EA4012">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в случае прекращения обучения по очной форме по основным образовательным программам в организации, осуществляющей образовательную деятельность, в том числе в иностранной организации, расположенной за пределами территории Российской Федерации, если направление на обучение произведено в соответствии с международными договорами Российской Федерации, гражданина в возрасте старше 18 лет, получающего пенсию по случаю потери кормильца, при переводе его на заочную или очно-заочную форму</w:t>
      </w:r>
      <w:proofErr w:type="gramEnd"/>
      <w:r w:rsidRPr="00EA4012">
        <w:rPr>
          <w:rFonts w:ascii="Times New Roman" w:eastAsia="Times New Roman" w:hAnsi="Times New Roman" w:cs="Times New Roman"/>
          <w:sz w:val="24"/>
          <w:szCs w:val="24"/>
          <w:lang w:eastAsia="ru-RU"/>
        </w:rPr>
        <w:t xml:space="preserve"> обучения, а также в других случаях приобретения трудоспособности гражданином, получающим пенсию по случаю потери кормильца – с 1-го числа месяца, следующего за месяцем, в котором наступили указанные выше обстоятельства;</w:t>
      </w:r>
    </w:p>
    <w:p w:rsidR="00EA4012" w:rsidRPr="00EA4012" w:rsidRDefault="00EA4012" w:rsidP="00EA4012">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в случае поступления на работу (возобновления иной деятельности, подлежащей включению в страховой стаж) граждан, получающих пенсию, выплата которой зависит от выполнения работы (выплата пенсии по случаю потери кормильца гражданам, занятым уходом за детьми, братьями, сестрами или внуками умершего кормильца, не достигшими 14 лет; другие предусмотренные законодательством Российской Федерации случаи) –   с 1-го числа месяца, следующего за месяцем, в котором гражданин поступил на работу;</w:t>
      </w:r>
    </w:p>
    <w:p w:rsidR="00EA4012" w:rsidRPr="00EA4012" w:rsidRDefault="00EA4012" w:rsidP="00EA4012">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в случае отказа гражданина от получения назначенной страховой пенсии – с 1-го числа месяца, следующего за месяцем, в котором территориальным органом ПФР получено соответствующее заявление гражданина;</w:t>
      </w:r>
    </w:p>
    <w:p w:rsidR="00EA4012" w:rsidRPr="00EA4012" w:rsidRDefault="00EA4012" w:rsidP="00EA4012">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в случае установления пенсии в соответствии с Законом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 Закон Российской Федерации от 12 февраля 1993 г. № 4468-1) – с</w:t>
      </w:r>
      <w:proofErr w:type="gramEnd"/>
      <w:r w:rsidRPr="00EA4012">
        <w:rPr>
          <w:rFonts w:ascii="Times New Roman" w:eastAsia="Times New Roman" w:hAnsi="Times New Roman" w:cs="Times New Roman"/>
          <w:sz w:val="24"/>
          <w:szCs w:val="24"/>
          <w:lang w:eastAsia="ru-RU"/>
        </w:rPr>
        <w:t xml:space="preserve"> 1-го числа месяца, следующего за месяцем, в котором гражданин обратился с заявлением о прекращении выплаты пенсии.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Запрос выплатного дела направляется территориальным органом ПФР по новому месту жительства гражданина в территориальный орган ПФР по прежнему месту жительства гражданина в течение дня, следующего за днем получения территориальным органом ПФР заявления о запросе выплатного дела и всех необходимых документов, обязанность по представлению которых возложена на гражданина.</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В случае отказа в удовлетворении поданного заявления территориальный орган ПФР не позднее чем через пять рабочих дней со дня вынесения соответствующего решения извещает об этом гражданина с указанием причины отказа и порядка обжалования вынесенного решения любым способом, позволяющим определить данный факт, и одновременно возвращает все представленные им документы.</w:t>
      </w:r>
    </w:p>
    <w:p w:rsidR="00EA4012" w:rsidRPr="00EA4012" w:rsidRDefault="00EA4012" w:rsidP="00EA4012">
      <w:pPr>
        <w:spacing w:after="0"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pict>
          <v:rect id="_x0000_i1028" style="width:0;height:1.5pt" o:hralign="center" o:hrstd="t" o:hr="t" fillcolor="#a0a0a0" stroked="f"/>
        </w:pic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w:t>
      </w:r>
      <w:r w:rsidRPr="00EA4012">
        <w:rPr>
          <w:rFonts w:ascii="Times New Roman" w:eastAsia="Times New Roman" w:hAnsi="Times New Roman" w:cs="Times New Roman"/>
          <w:b/>
          <w:bCs/>
          <w:sz w:val="24"/>
          <w:szCs w:val="24"/>
          <w:lang w:eastAsia="ru-RU"/>
        </w:rPr>
        <w:t>3</w:t>
      </w:r>
      <w:r w:rsidRPr="00EA4012">
        <w:rPr>
          <w:rFonts w:ascii="Times New Roman" w:eastAsia="Times New Roman" w:hAnsi="Times New Roman" w:cs="Times New Roman"/>
          <w:sz w:val="24"/>
          <w:szCs w:val="24"/>
          <w:lang w:eastAsia="ru-RU"/>
        </w:rPr>
        <w:t xml:space="preserve">] В отношении граждан, которым выплата пенсии была приостановлена в случае непредставления к заявлению о выезде пенсионера за пределы территории Российской Федерации справки (информации), подтверждающей постоянное место жительства гражданина (представителя[1]) за пределами Российской Федерации и (или) справки </w:t>
      </w:r>
      <w:r w:rsidRPr="00EA4012">
        <w:rPr>
          <w:rFonts w:ascii="Times New Roman" w:eastAsia="Times New Roman" w:hAnsi="Times New Roman" w:cs="Times New Roman"/>
          <w:sz w:val="24"/>
          <w:szCs w:val="24"/>
          <w:lang w:eastAsia="ru-RU"/>
        </w:rPr>
        <w:lastRenderedPageBreak/>
        <w:t>(информации) о выполнении (невыполнении) оплачиваемой работы за пределами Российской Федерации (для выплаты пенсии по случаю потери кормильца лицам, занятым уходом за детьми</w:t>
      </w:r>
      <w:proofErr w:type="gramEnd"/>
      <w:r w:rsidRPr="00EA4012">
        <w:rPr>
          <w:rFonts w:ascii="Times New Roman" w:eastAsia="Times New Roman" w:hAnsi="Times New Roman" w:cs="Times New Roman"/>
          <w:sz w:val="24"/>
          <w:szCs w:val="24"/>
          <w:lang w:eastAsia="ru-RU"/>
        </w:rPr>
        <w:t xml:space="preserve">, братьями, сестрами или внуками умершего кормильца, не достигшими 14 лет) в срок, определенный частью 3 статьи 22 Федерального закона от 28 декабря 2013 г. № 400-ФЗ, а затем </w:t>
      </w:r>
      <w:proofErr w:type="gramStart"/>
      <w:r w:rsidRPr="00EA4012">
        <w:rPr>
          <w:rFonts w:ascii="Times New Roman" w:eastAsia="Times New Roman" w:hAnsi="Times New Roman" w:cs="Times New Roman"/>
          <w:sz w:val="24"/>
          <w:szCs w:val="24"/>
          <w:lang w:eastAsia="ru-RU"/>
        </w:rPr>
        <w:t>прекращена</w:t>
      </w:r>
      <w:proofErr w:type="gramEnd"/>
      <w:r w:rsidRPr="00EA4012">
        <w:rPr>
          <w:rFonts w:ascii="Times New Roman" w:eastAsia="Times New Roman" w:hAnsi="Times New Roman" w:cs="Times New Roman"/>
          <w:sz w:val="24"/>
          <w:szCs w:val="24"/>
          <w:lang w:eastAsia="ru-RU"/>
        </w:rPr>
        <w:t xml:space="preserve"> на основании пункта 2 части 1 статьи 25 Федерального закона от 28 декабря 2013 г. № 400-ФЗ. </w:t>
      </w:r>
      <w:proofErr w:type="gramStart"/>
      <w:r w:rsidRPr="00EA4012">
        <w:rPr>
          <w:rFonts w:ascii="Times New Roman" w:eastAsia="Times New Roman" w:hAnsi="Times New Roman" w:cs="Times New Roman"/>
          <w:sz w:val="24"/>
          <w:szCs w:val="24"/>
          <w:lang w:eastAsia="ru-RU"/>
        </w:rPr>
        <w:t>В соответствии с подпунктом «а» пункта 4 Постановления Правительства Российской Федерации от 17 декабря 2014 г. № 1386 для выплаты пенсий, назначенных детям, братьям, сестрам и внукам, не достигшим 18 лет, и гражданам, признанным в установленном порядке недееспособными, получателями которых являются их законные представители, указанная справка также представляется их законными представителями.</w:t>
      </w:r>
      <w:proofErr w:type="gramEnd"/>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 </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EA4012">
          <w:rPr>
            <w:rFonts w:ascii="Times New Roman" w:eastAsia="Times New Roman" w:hAnsi="Times New Roman" w:cs="Times New Roman"/>
            <w:b/>
            <w:bCs/>
            <w:color w:val="0000FF"/>
            <w:sz w:val="27"/>
            <w:szCs w:val="27"/>
            <w:u w:val="single"/>
            <w:lang w:eastAsia="ru-RU"/>
          </w:rPr>
          <w:t>Перечень нормативных актов, регулирующих отношения, возникающие в связи с предоставлением государственной услуги</w:t>
        </w:r>
      </w:hyperlink>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руководствуются:</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Гражданским кодексом Российской Федерации (часть I);</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Гражданским кодексом Российской Федерации (часть III); Законом Российской Федерации от 2 июля 1992 г. № 3185-1 «О психиатрической помощи и гарантиях прав граждан при ее оказании»;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Законом Российской Федерации от 12 февраля 1993 г. № 4468-1;</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Законом Российской Федерации от 25 июня 1993 г. № 5242-1 «О праве граждан Российской Федерации на свободу передвижения, выбор места пребывания и жительства в пределах Российской Федерации»;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15 ноября 1997 г. № 143-ФЗ «Об актах гражданского состояния»;</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15 декабря 2001 г. № 166-ФЗ;</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15 декабря 2001 г. № 167-ФЗ «Об обязательном пенсионном страховании в Российской Федерации»; Федеральным законом от 31 мая 2002 г. № 62-ФЗ «О гражданстве Российской Федерации»;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25 июля 2002 г. № 115-ФЗ «О правовом положении иностранных граждан в Российской Федерации»;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27 июля 2006 г. № 152-ФЗ «О персональных данных»; Федеральным законом от 2 октября 2007 г. № 229-ФЗ «Об исполнительном производстве»;</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24 апреля 2008 г. № 48-ФЗ «Об опеке и попечительстве»;</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5 июля 2010 г. № 154-ФЗ «Консульский устав Российской Федерации»;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lastRenderedPageBreak/>
        <w:t>Федеральным законом от 27 июля 2010 г. № 210-ФЗ «Об организации предоставления государственных и муниципальных услуг»;</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6 апреля 2011 г. № 63-ФЗ «Об электронной подписи»;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28 декабря 2013 г. № 400-ФЗ;</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Федеральным законом от 28 декабря 2013 г. № 424-ФЗ;</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Указом Президента Российской Федерации от 21 декабря 1996 г. № 1752   «Об основных документах, удостоверяющих личность гражданина Российской Федерации за пределами Российской Федерации»;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Указом Президента Российской Федерации от 13 марта 1997 г. № 232 «Об основном документе, удостоверяющем личность гражданина Российской Федерации на территории Российской Федерации»;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Указом Президента Российской Федерации от 7 мая 2012 г. № 601 «Об основных направлениях совершенствования системы государственного управления»;</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постановлением Правительства Российской Федерации от 17 июля 1995 г. № 713 «Об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должностных лиц, ответственных за регистрацию»;</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постановлением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постановлением Правительства Российской Федерации от 17 декабря 2014 г. № 1386;</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21 ноября 2014 г. № 884н «Об утверждении Правил обращения за страховой пенсией, фиксированной выплатой к страховой пенсии с учетом повышения фиксированной выплаты к страховой пенсии, накопительной пенсией, в том числе работодателей, и пенсией по государственному пенсионному обеспечению, их назначения, установления, перерасчета, корректировки их размера, в том числе лицам, не имеющим постоянного</w:t>
      </w:r>
      <w:proofErr w:type="gramEnd"/>
      <w:r w:rsidRPr="00EA4012">
        <w:rPr>
          <w:rFonts w:ascii="Times New Roman" w:eastAsia="Times New Roman" w:hAnsi="Times New Roman" w:cs="Times New Roman"/>
          <w:sz w:val="24"/>
          <w:szCs w:val="24"/>
          <w:lang w:eastAsia="ru-RU"/>
        </w:rPr>
        <w:t xml:space="preserve"> места жительства на территории Российской Федерации, проведения проверок документов, необходимых для их установления, перевода с одного вида пенсии на другой в соответствии с федеральными законами  «О страховых пенсиях», «О накопительной пенсии» и «О государственном пенсионном обеспечении в Российской Федерации»;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 xml:space="preserve">приказ Министерства труда и социальной защиты Российской Федерации от 17 ноября 2014 г. № 885н «Об утверждении Правил выплаты пенсий, осуществления контроля за их выплатой, проведения проверок документов, необходимых для их выплаты, начисления за текущий месяц сумм пенсии в случае назначения пенсии другого вида либо в случае </w:t>
      </w:r>
      <w:r w:rsidRPr="00EA4012">
        <w:rPr>
          <w:rFonts w:ascii="Times New Roman" w:eastAsia="Times New Roman" w:hAnsi="Times New Roman" w:cs="Times New Roman"/>
          <w:sz w:val="24"/>
          <w:szCs w:val="24"/>
          <w:lang w:eastAsia="ru-RU"/>
        </w:rPr>
        <w:lastRenderedPageBreak/>
        <w:t>назначения другой пенсии в соответствии с законодательством Российской Федерации, определения излишне выплаченных сумм пенсии»;</w:t>
      </w:r>
      <w:proofErr w:type="gramEnd"/>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28 ноября 2014 г. № 958н «Об утверждении перечня документов, необходимых для установления страховой пенсии, установления и перерасчета размера фиксированной выплаты к страховой пенсии с учетом повышения фиксированной выплаты к страховой пенсии, назначения накопительной пенсии, установления пенсии по государственному пенсионному обеспечению».</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1" w:history="1">
        <w:r w:rsidRPr="00EA4012">
          <w:rPr>
            <w:rFonts w:ascii="Times New Roman" w:eastAsia="Times New Roman" w:hAnsi="Times New Roman" w:cs="Times New Roman"/>
            <w:b/>
            <w:bCs/>
            <w:color w:val="0000FF"/>
            <w:sz w:val="27"/>
            <w:szCs w:val="27"/>
            <w:u w:val="single"/>
            <w:lang w:eastAsia="ru-RU"/>
          </w:rPr>
          <w:t>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w:t>
        </w:r>
      </w:hyperlink>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Время ожидания в очереди при обращении по вопросам получения государственной услуги не должно превышать 15 минут.</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EA4012">
          <w:rPr>
            <w:rFonts w:ascii="Times New Roman" w:eastAsia="Times New Roman" w:hAnsi="Times New Roman" w:cs="Times New Roman"/>
            <w:b/>
            <w:bCs/>
            <w:color w:val="0000FF"/>
            <w:sz w:val="27"/>
            <w:szCs w:val="27"/>
            <w:u w:val="single"/>
            <w:lang w:eastAsia="ru-RU"/>
          </w:rPr>
          <w:t>Порядок, размер и основания взимания государственной пошлины или иной платы, взимаемой за предоставление государственной услуги</w:t>
        </w:r>
      </w:hyperlink>
    </w:p>
    <w:p w:rsidR="00EA4012" w:rsidRPr="00EA4012" w:rsidRDefault="00EA4012" w:rsidP="00EA4012">
      <w:pPr>
        <w:spacing w:after="0"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Предоставление территориальными органами ПФР государственной услуги осуществляется бесплатно.</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EA4012">
          <w:rPr>
            <w:rFonts w:ascii="Times New Roman" w:eastAsia="Times New Roman" w:hAnsi="Times New Roman" w:cs="Times New Roman"/>
            <w:b/>
            <w:bCs/>
            <w:color w:val="0000FF"/>
            <w:sz w:val="27"/>
            <w:szCs w:val="27"/>
            <w:u w:val="single"/>
            <w:lang w:eastAsia="ru-RU"/>
          </w:rPr>
          <w:t>Исчерпывающий перечень оснований для отказа в приеме документов, необходимых для предоставления государственной услуги</w:t>
        </w:r>
      </w:hyperlink>
    </w:p>
    <w:p w:rsidR="00EA4012" w:rsidRPr="00EA4012" w:rsidRDefault="00EA4012" w:rsidP="00EA4012">
      <w:pPr>
        <w:spacing w:after="0"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Основания для отказа в приеме документов, необходимых для предоставления государственной услуги, отсутствуют.</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EA4012">
          <w:rPr>
            <w:rFonts w:ascii="Times New Roman" w:eastAsia="Times New Roman" w:hAnsi="Times New Roman" w:cs="Times New Roman"/>
            <w:b/>
            <w:bCs/>
            <w:color w:val="0000FF"/>
            <w:sz w:val="27"/>
            <w:szCs w:val="27"/>
            <w:u w:val="single"/>
            <w:lang w:eastAsia="ru-RU"/>
          </w:rPr>
          <w:t>Исчерпывающий перечень оснований для приостановления или отказа в предоставлении государственной услуги</w:t>
        </w:r>
      </w:hyperlink>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Основания для приостановления и отказа в предоставлении государственной услуги отсутствуют.</w:t>
      </w:r>
    </w:p>
    <w:p w:rsidR="00EA4012" w:rsidRPr="00EA4012" w:rsidRDefault="00EA4012" w:rsidP="00EA4012">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proofErr w:type="gramStart"/>
        <w:r w:rsidRPr="00EA4012">
          <w:rPr>
            <w:rFonts w:ascii="Times New Roman" w:eastAsia="Times New Roman" w:hAnsi="Times New Roman" w:cs="Times New Roman"/>
            <w:b/>
            <w:bCs/>
            <w:color w:val="0000FF"/>
            <w:sz w:val="27"/>
            <w:szCs w:val="27"/>
            <w:u w:val="single"/>
            <w:lang w:eastAsia="ru-RU"/>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гражданин вправе представить, а также способы их получения гражданином, в том числе в электронной форме, порядок их представления</w:t>
        </w:r>
      </w:hyperlink>
      <w:proofErr w:type="gramEnd"/>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не вправе требовать от гражданина:</w:t>
      </w:r>
    </w:p>
    <w:p w:rsidR="00EA4012" w:rsidRPr="00EA4012" w:rsidRDefault="00EA4012" w:rsidP="00EA4012">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EA4012" w:rsidRPr="00EA4012" w:rsidRDefault="00EA4012" w:rsidP="00EA4012">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lastRenderedPageBreak/>
        <w:t>представления документов и информации, которые находятся в распоряжении территориальных органов ПФР,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включенных в определенный частью 6 статьи 7 Федерального закона от 27 июля 2010</w:t>
      </w:r>
      <w:proofErr w:type="gramEnd"/>
      <w:r w:rsidRPr="00EA4012">
        <w:rPr>
          <w:rFonts w:ascii="Times New Roman" w:eastAsia="Times New Roman" w:hAnsi="Times New Roman" w:cs="Times New Roman"/>
          <w:sz w:val="24"/>
          <w:szCs w:val="24"/>
          <w:lang w:eastAsia="ru-RU"/>
        </w:rPr>
        <w:t xml:space="preserve"> г. № 210-ФЗ перечень документов.</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 xml:space="preserve">При получении территориальным органом ПФР заявления о запросе выплатного дела гражданина, он направляет запрос в государственные органы, органы местного самоуправления либо подведомственные государственным органам или органам местного самоуправления организации, о предоставлении документов о регистрации гражданина </w:t>
      </w:r>
      <w:r w:rsidRPr="00EA4012">
        <w:rPr>
          <w:rFonts w:ascii="Times New Roman" w:eastAsia="Times New Roman" w:hAnsi="Times New Roman" w:cs="Times New Roman"/>
          <w:i/>
          <w:iCs/>
          <w:sz w:val="24"/>
          <w:szCs w:val="24"/>
          <w:lang w:eastAsia="ru-RU"/>
        </w:rPr>
        <w:t>(представителя</w:t>
      </w:r>
      <w:r w:rsidRPr="00EA4012">
        <w:rPr>
          <w:rFonts w:ascii="Times New Roman" w:eastAsia="Times New Roman" w:hAnsi="Times New Roman" w:cs="Times New Roman"/>
          <w:b/>
          <w:bCs/>
          <w:i/>
          <w:iCs/>
          <w:sz w:val="24"/>
          <w:szCs w:val="24"/>
          <w:lang w:eastAsia="ru-RU"/>
        </w:rPr>
        <w:t>[4]</w:t>
      </w:r>
      <w:r w:rsidRPr="00EA4012">
        <w:rPr>
          <w:rFonts w:ascii="Times New Roman" w:eastAsia="Times New Roman" w:hAnsi="Times New Roman" w:cs="Times New Roman"/>
          <w:i/>
          <w:iCs/>
          <w:sz w:val="24"/>
          <w:szCs w:val="24"/>
          <w:lang w:eastAsia="ru-RU"/>
        </w:rPr>
        <w:t>)</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по месту жительства на территории Российской Федерации, которые находятся в их распоряжении.</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Гражданин вправе представить дополнительно к документам, необходимым для предоставления государственной услуги, подлежащим представлению гражданином, документы,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t>В качестве документа, подтверждающего неполучение пенсии в федеральном органе исполнительной власти, осуществляющем пенсионное обеспечение в соответствии с Законом Российской Федерации от 12 февраля 1993 г. № 4468-1, гражданин вправе представить справку о неполучении пенсии, выданную соответствующим органом.</w:t>
      </w:r>
    </w:p>
    <w:p w:rsidR="00EA4012" w:rsidRPr="00EA4012" w:rsidRDefault="00EA4012" w:rsidP="00EA4012">
      <w:pPr>
        <w:spacing w:after="0" w:line="240" w:lineRule="auto"/>
        <w:rPr>
          <w:rFonts w:ascii="Times New Roman" w:eastAsia="Times New Roman" w:hAnsi="Times New Roman" w:cs="Times New Roman"/>
          <w:sz w:val="24"/>
          <w:szCs w:val="24"/>
          <w:lang w:eastAsia="ru-RU"/>
        </w:rPr>
      </w:pPr>
      <w:r w:rsidRPr="00EA4012">
        <w:rPr>
          <w:rFonts w:ascii="Times New Roman" w:eastAsia="Times New Roman" w:hAnsi="Times New Roman" w:cs="Times New Roman"/>
          <w:sz w:val="24"/>
          <w:szCs w:val="24"/>
          <w:lang w:eastAsia="ru-RU"/>
        </w:rPr>
        <w:pict>
          <v:rect id="_x0000_i1029" style="width:0;height:1.5pt" o:hralign="center" o:hrstd="t" o:hr="t" fillcolor="#a0a0a0" stroked="f"/>
        </w:pict>
      </w:r>
    </w:p>
    <w:p w:rsidR="00EA4012" w:rsidRPr="00EA4012" w:rsidRDefault="00EA4012" w:rsidP="00EA4012">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EA4012">
        <w:rPr>
          <w:rFonts w:ascii="Times New Roman" w:eastAsia="Times New Roman" w:hAnsi="Times New Roman" w:cs="Times New Roman"/>
          <w:sz w:val="24"/>
          <w:szCs w:val="24"/>
          <w:lang w:eastAsia="ru-RU"/>
        </w:rPr>
        <w:t>[</w:t>
      </w:r>
      <w:r w:rsidRPr="00EA4012">
        <w:rPr>
          <w:rFonts w:ascii="Times New Roman" w:eastAsia="Times New Roman" w:hAnsi="Times New Roman" w:cs="Times New Roman"/>
          <w:b/>
          <w:bCs/>
          <w:sz w:val="24"/>
          <w:szCs w:val="24"/>
          <w:lang w:eastAsia="ru-RU"/>
        </w:rPr>
        <w:t>4</w:t>
      </w:r>
      <w:r w:rsidRPr="00EA4012">
        <w:rPr>
          <w:rFonts w:ascii="Times New Roman" w:eastAsia="Times New Roman" w:hAnsi="Times New Roman" w:cs="Times New Roman"/>
          <w:sz w:val="24"/>
          <w:szCs w:val="24"/>
          <w:lang w:eastAsia="ru-RU"/>
        </w:rPr>
        <w:t xml:space="preserve">] </w:t>
      </w:r>
      <w:r w:rsidRPr="00EA4012">
        <w:rPr>
          <w:rFonts w:ascii="Times New Roman" w:eastAsia="Times New Roman" w:hAnsi="Times New Roman" w:cs="Times New Roman"/>
          <w:i/>
          <w:iCs/>
          <w:sz w:val="24"/>
          <w:szCs w:val="24"/>
          <w:lang w:eastAsia="ru-RU"/>
        </w:rPr>
        <w:t>Исходя из положений пунктов 11, 14 и 29 приказа Минтруда России от 17 ноября 2014 г. № 885н выплата пенсии лицу, не достигшему возраста 18 лет, либо лицу, достигшему 18 лет и признанному недееспособным в порядке, установленном законодательством Российской Федерации, получателями которых являются законные представители, осуществляется территориальным органом Пенсионного фонда Российской Федерации по месту жительства законного представителя (родителя (усыновителя), опекуна</w:t>
      </w:r>
      <w:proofErr w:type="gramEnd"/>
      <w:r w:rsidRPr="00EA4012">
        <w:rPr>
          <w:rFonts w:ascii="Times New Roman" w:eastAsia="Times New Roman" w:hAnsi="Times New Roman" w:cs="Times New Roman"/>
          <w:i/>
          <w:iCs/>
          <w:sz w:val="24"/>
          <w:szCs w:val="24"/>
          <w:lang w:eastAsia="ru-RU"/>
        </w:rPr>
        <w:t xml:space="preserve"> (попечителя). </w:t>
      </w:r>
    </w:p>
    <w:p w:rsidR="00E754CE" w:rsidRDefault="00E754CE"/>
    <w:sectPr w:rsidR="00E754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D6B38"/>
    <w:multiLevelType w:val="multilevel"/>
    <w:tmpl w:val="2694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B31F14"/>
    <w:multiLevelType w:val="multilevel"/>
    <w:tmpl w:val="02DE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E057B2"/>
    <w:multiLevelType w:val="multilevel"/>
    <w:tmpl w:val="3B04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C9A"/>
    <w:rsid w:val="00A10C9A"/>
    <w:rsid w:val="00E754CE"/>
    <w:rsid w:val="00EA40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A40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A401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401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A4012"/>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A4012"/>
    <w:rPr>
      <w:color w:val="0000FF"/>
      <w:u w:val="single"/>
    </w:rPr>
  </w:style>
  <w:style w:type="paragraph" w:styleId="a4">
    <w:name w:val="Normal (Web)"/>
    <w:basedOn w:val="a"/>
    <w:uiPriority w:val="99"/>
    <w:semiHidden/>
    <w:unhideWhenUsed/>
    <w:rsid w:val="00EA40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EA4012"/>
    <w:rPr>
      <w:i/>
      <w:iCs/>
    </w:rPr>
  </w:style>
  <w:style w:type="character" w:styleId="a6">
    <w:name w:val="Strong"/>
    <w:basedOn w:val="a0"/>
    <w:uiPriority w:val="22"/>
    <w:qFormat/>
    <w:rsid w:val="00EA4012"/>
    <w:rPr>
      <w:b/>
      <w:bCs/>
    </w:rPr>
  </w:style>
  <w:style w:type="paragraph" w:styleId="a7">
    <w:name w:val="Balloon Text"/>
    <w:basedOn w:val="a"/>
    <w:link w:val="a8"/>
    <w:uiPriority w:val="99"/>
    <w:semiHidden/>
    <w:unhideWhenUsed/>
    <w:rsid w:val="00EA40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A40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A40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A401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401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A4012"/>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EA4012"/>
    <w:rPr>
      <w:color w:val="0000FF"/>
      <w:u w:val="single"/>
    </w:rPr>
  </w:style>
  <w:style w:type="paragraph" w:styleId="a4">
    <w:name w:val="Normal (Web)"/>
    <w:basedOn w:val="a"/>
    <w:uiPriority w:val="99"/>
    <w:semiHidden/>
    <w:unhideWhenUsed/>
    <w:rsid w:val="00EA40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EA4012"/>
    <w:rPr>
      <w:i/>
      <w:iCs/>
    </w:rPr>
  </w:style>
  <w:style w:type="character" w:styleId="a6">
    <w:name w:val="Strong"/>
    <w:basedOn w:val="a0"/>
    <w:uiPriority w:val="22"/>
    <w:qFormat/>
    <w:rsid w:val="00EA4012"/>
    <w:rPr>
      <w:b/>
      <w:bCs/>
    </w:rPr>
  </w:style>
  <w:style w:type="paragraph" w:styleId="a7">
    <w:name w:val="Balloon Text"/>
    <w:basedOn w:val="a"/>
    <w:link w:val="a8"/>
    <w:uiPriority w:val="99"/>
    <w:semiHidden/>
    <w:unhideWhenUsed/>
    <w:rsid w:val="00EA401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A40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75603">
      <w:bodyDiv w:val="1"/>
      <w:marLeft w:val="0"/>
      <w:marRight w:val="0"/>
      <w:marTop w:val="0"/>
      <w:marBottom w:val="0"/>
      <w:divBdr>
        <w:top w:val="none" w:sz="0" w:space="0" w:color="auto"/>
        <w:left w:val="none" w:sz="0" w:space="0" w:color="auto"/>
        <w:bottom w:val="none" w:sz="0" w:space="0" w:color="auto"/>
        <w:right w:val="none" w:sz="0" w:space="0" w:color="auto"/>
      </w:divBdr>
      <w:divsChild>
        <w:div w:id="1379354362">
          <w:marLeft w:val="0"/>
          <w:marRight w:val="0"/>
          <w:marTop w:val="0"/>
          <w:marBottom w:val="0"/>
          <w:divBdr>
            <w:top w:val="none" w:sz="0" w:space="0" w:color="auto"/>
            <w:left w:val="none" w:sz="0" w:space="0" w:color="auto"/>
            <w:bottom w:val="none" w:sz="0" w:space="0" w:color="auto"/>
            <w:right w:val="none" w:sz="0" w:space="0" w:color="auto"/>
          </w:divBdr>
          <w:divsChild>
            <w:div w:id="1878351207">
              <w:marLeft w:val="0"/>
              <w:marRight w:val="0"/>
              <w:marTop w:val="0"/>
              <w:marBottom w:val="0"/>
              <w:divBdr>
                <w:top w:val="none" w:sz="0" w:space="0" w:color="auto"/>
                <w:left w:val="none" w:sz="0" w:space="0" w:color="auto"/>
                <w:bottom w:val="none" w:sz="0" w:space="0" w:color="auto"/>
                <w:right w:val="none" w:sz="0" w:space="0" w:color="auto"/>
              </w:divBdr>
            </w:div>
          </w:divsChild>
        </w:div>
        <w:div w:id="400055641">
          <w:marLeft w:val="0"/>
          <w:marRight w:val="0"/>
          <w:marTop w:val="0"/>
          <w:marBottom w:val="0"/>
          <w:divBdr>
            <w:top w:val="none" w:sz="0" w:space="0" w:color="auto"/>
            <w:left w:val="none" w:sz="0" w:space="0" w:color="auto"/>
            <w:bottom w:val="none" w:sz="0" w:space="0" w:color="auto"/>
            <w:right w:val="none" w:sz="0" w:space="0" w:color="auto"/>
          </w:divBdr>
          <w:divsChild>
            <w:div w:id="680744700">
              <w:marLeft w:val="0"/>
              <w:marRight w:val="0"/>
              <w:marTop w:val="0"/>
              <w:marBottom w:val="0"/>
              <w:divBdr>
                <w:top w:val="none" w:sz="0" w:space="0" w:color="auto"/>
                <w:left w:val="none" w:sz="0" w:space="0" w:color="auto"/>
                <w:bottom w:val="none" w:sz="0" w:space="0" w:color="auto"/>
                <w:right w:val="none" w:sz="0" w:space="0" w:color="auto"/>
              </w:divBdr>
              <w:divsChild>
                <w:div w:id="1097872989">
                  <w:marLeft w:val="0"/>
                  <w:marRight w:val="0"/>
                  <w:marTop w:val="0"/>
                  <w:marBottom w:val="0"/>
                  <w:divBdr>
                    <w:top w:val="none" w:sz="0" w:space="0" w:color="auto"/>
                    <w:left w:val="none" w:sz="0" w:space="0" w:color="auto"/>
                    <w:bottom w:val="none" w:sz="0" w:space="0" w:color="auto"/>
                    <w:right w:val="none" w:sz="0" w:space="0" w:color="auto"/>
                  </w:divBdr>
                  <w:divsChild>
                    <w:div w:id="184559760">
                      <w:marLeft w:val="750"/>
                      <w:marRight w:val="375"/>
                      <w:marTop w:val="0"/>
                      <w:marBottom w:val="0"/>
                      <w:divBdr>
                        <w:top w:val="none" w:sz="0" w:space="0" w:color="auto"/>
                        <w:left w:val="none" w:sz="0" w:space="0" w:color="auto"/>
                        <w:bottom w:val="none" w:sz="0" w:space="0" w:color="auto"/>
                        <w:right w:val="none" w:sz="0" w:space="0" w:color="auto"/>
                      </w:divBdr>
                    </w:div>
                    <w:div w:id="670988080">
                      <w:marLeft w:val="750"/>
                      <w:marRight w:val="375"/>
                      <w:marTop w:val="0"/>
                      <w:marBottom w:val="0"/>
                      <w:divBdr>
                        <w:top w:val="none" w:sz="0" w:space="0" w:color="auto"/>
                        <w:left w:val="none" w:sz="0" w:space="0" w:color="auto"/>
                        <w:bottom w:val="none" w:sz="0" w:space="0" w:color="auto"/>
                        <w:right w:val="none" w:sz="0" w:space="0" w:color="auto"/>
                      </w:divBdr>
                    </w:div>
                    <w:div w:id="560561007">
                      <w:marLeft w:val="750"/>
                      <w:marRight w:val="375"/>
                      <w:marTop w:val="0"/>
                      <w:marBottom w:val="0"/>
                      <w:divBdr>
                        <w:top w:val="none" w:sz="0" w:space="0" w:color="auto"/>
                        <w:left w:val="none" w:sz="0" w:space="0" w:color="auto"/>
                        <w:bottom w:val="none" w:sz="0" w:space="0" w:color="auto"/>
                        <w:right w:val="none" w:sz="0" w:space="0" w:color="auto"/>
                      </w:divBdr>
                    </w:div>
                    <w:div w:id="84426940">
                      <w:marLeft w:val="0"/>
                      <w:marRight w:val="0"/>
                      <w:marTop w:val="0"/>
                      <w:marBottom w:val="0"/>
                      <w:divBdr>
                        <w:top w:val="none" w:sz="0" w:space="0" w:color="auto"/>
                        <w:left w:val="none" w:sz="0" w:space="0" w:color="auto"/>
                        <w:bottom w:val="none" w:sz="0" w:space="0" w:color="auto"/>
                        <w:right w:val="none" w:sz="0" w:space="0" w:color="auto"/>
                      </w:divBdr>
                    </w:div>
                    <w:div w:id="275018216">
                      <w:marLeft w:val="0"/>
                      <w:marRight w:val="0"/>
                      <w:marTop w:val="0"/>
                      <w:marBottom w:val="0"/>
                      <w:divBdr>
                        <w:top w:val="none" w:sz="0" w:space="0" w:color="auto"/>
                        <w:left w:val="none" w:sz="0" w:space="0" w:color="auto"/>
                        <w:bottom w:val="none" w:sz="0" w:space="0" w:color="auto"/>
                        <w:right w:val="none" w:sz="0" w:space="0" w:color="auto"/>
                      </w:divBdr>
                    </w:div>
                    <w:div w:id="343943813">
                      <w:marLeft w:val="0"/>
                      <w:marRight w:val="0"/>
                      <w:marTop w:val="0"/>
                      <w:marBottom w:val="0"/>
                      <w:divBdr>
                        <w:top w:val="none" w:sz="0" w:space="0" w:color="auto"/>
                        <w:left w:val="none" w:sz="0" w:space="0" w:color="auto"/>
                        <w:bottom w:val="none" w:sz="0" w:space="0" w:color="auto"/>
                        <w:right w:val="none" w:sz="0" w:space="0" w:color="auto"/>
                      </w:divBdr>
                    </w:div>
                    <w:div w:id="1067150626">
                      <w:marLeft w:val="0"/>
                      <w:marRight w:val="0"/>
                      <w:marTop w:val="0"/>
                      <w:marBottom w:val="0"/>
                      <w:divBdr>
                        <w:top w:val="none" w:sz="0" w:space="0" w:color="auto"/>
                        <w:left w:val="none" w:sz="0" w:space="0" w:color="auto"/>
                        <w:bottom w:val="none" w:sz="0" w:space="0" w:color="auto"/>
                        <w:right w:val="none" w:sz="0" w:space="0" w:color="auto"/>
                      </w:divBdr>
                      <w:divsChild>
                        <w:div w:id="1312445077">
                          <w:marLeft w:val="0"/>
                          <w:marRight w:val="0"/>
                          <w:marTop w:val="0"/>
                          <w:marBottom w:val="0"/>
                          <w:divBdr>
                            <w:top w:val="none" w:sz="0" w:space="0" w:color="auto"/>
                            <w:left w:val="none" w:sz="0" w:space="0" w:color="auto"/>
                            <w:bottom w:val="none" w:sz="0" w:space="0" w:color="auto"/>
                            <w:right w:val="none" w:sz="0" w:space="0" w:color="auto"/>
                          </w:divBdr>
                          <w:divsChild>
                            <w:div w:id="65125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790162">
                      <w:marLeft w:val="0"/>
                      <w:marRight w:val="0"/>
                      <w:marTop w:val="0"/>
                      <w:marBottom w:val="0"/>
                      <w:divBdr>
                        <w:top w:val="none" w:sz="0" w:space="0" w:color="auto"/>
                        <w:left w:val="none" w:sz="0" w:space="0" w:color="auto"/>
                        <w:bottom w:val="none" w:sz="0" w:space="0" w:color="auto"/>
                        <w:right w:val="none" w:sz="0" w:space="0" w:color="auto"/>
                      </w:divBdr>
                    </w:div>
                    <w:div w:id="14696448">
                      <w:marLeft w:val="0"/>
                      <w:marRight w:val="0"/>
                      <w:marTop w:val="0"/>
                      <w:marBottom w:val="0"/>
                      <w:divBdr>
                        <w:top w:val="none" w:sz="0" w:space="0" w:color="auto"/>
                        <w:left w:val="none" w:sz="0" w:space="0" w:color="auto"/>
                        <w:bottom w:val="none" w:sz="0" w:space="0" w:color="auto"/>
                        <w:right w:val="none" w:sz="0" w:space="0" w:color="auto"/>
                      </w:divBdr>
                    </w:div>
                    <w:div w:id="1439058440">
                      <w:marLeft w:val="0"/>
                      <w:marRight w:val="0"/>
                      <w:marTop w:val="0"/>
                      <w:marBottom w:val="0"/>
                      <w:divBdr>
                        <w:top w:val="none" w:sz="0" w:space="0" w:color="auto"/>
                        <w:left w:val="none" w:sz="0" w:space="0" w:color="auto"/>
                        <w:bottom w:val="none" w:sz="0" w:space="0" w:color="auto"/>
                        <w:right w:val="none" w:sz="0" w:space="0" w:color="auto"/>
                      </w:divBdr>
                    </w:div>
                    <w:div w:id="1171600460">
                      <w:marLeft w:val="0"/>
                      <w:marRight w:val="0"/>
                      <w:marTop w:val="0"/>
                      <w:marBottom w:val="0"/>
                      <w:divBdr>
                        <w:top w:val="none" w:sz="0" w:space="0" w:color="auto"/>
                        <w:left w:val="none" w:sz="0" w:space="0" w:color="auto"/>
                        <w:bottom w:val="none" w:sz="0" w:space="0" w:color="auto"/>
                        <w:right w:val="none" w:sz="0" w:space="0" w:color="auto"/>
                      </w:divBdr>
                    </w:div>
                    <w:div w:id="1327242613">
                      <w:marLeft w:val="0"/>
                      <w:marRight w:val="0"/>
                      <w:marTop w:val="0"/>
                      <w:marBottom w:val="0"/>
                      <w:divBdr>
                        <w:top w:val="none" w:sz="0" w:space="0" w:color="auto"/>
                        <w:left w:val="none" w:sz="0" w:space="0" w:color="auto"/>
                        <w:bottom w:val="none" w:sz="0" w:space="0" w:color="auto"/>
                        <w:right w:val="none" w:sz="0" w:space="0" w:color="auto"/>
                      </w:divBdr>
                    </w:div>
                    <w:div w:id="931158451">
                      <w:marLeft w:val="0"/>
                      <w:marRight w:val="0"/>
                      <w:marTop w:val="0"/>
                      <w:marBottom w:val="0"/>
                      <w:divBdr>
                        <w:top w:val="none" w:sz="0" w:space="0" w:color="auto"/>
                        <w:left w:val="none" w:sz="0" w:space="0" w:color="auto"/>
                        <w:bottom w:val="none" w:sz="0" w:space="0" w:color="auto"/>
                        <w:right w:val="none" w:sz="0" w:space="0" w:color="auto"/>
                      </w:divBdr>
                      <w:divsChild>
                        <w:div w:id="180244223">
                          <w:marLeft w:val="0"/>
                          <w:marRight w:val="0"/>
                          <w:marTop w:val="0"/>
                          <w:marBottom w:val="0"/>
                          <w:divBdr>
                            <w:top w:val="none" w:sz="0" w:space="0" w:color="auto"/>
                            <w:left w:val="none" w:sz="0" w:space="0" w:color="auto"/>
                            <w:bottom w:val="none" w:sz="0" w:space="0" w:color="auto"/>
                            <w:right w:val="none" w:sz="0" w:space="0" w:color="auto"/>
                          </w:divBdr>
                          <w:divsChild>
                            <w:div w:id="144261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info/smev/perech_gosulug/%7E2915" TargetMode="External"/><Relationship Id="rId13" Type="http://schemas.openxmlformats.org/officeDocument/2006/relationships/hyperlink" Target="http://www.pfrf.ru/info/smev/perech_gosulug/%7E2915" TargetMode="External"/><Relationship Id="rId3" Type="http://schemas.microsoft.com/office/2007/relationships/stylesWithEffects" Target="stylesWithEffects.xml"/><Relationship Id="rId7" Type="http://schemas.openxmlformats.org/officeDocument/2006/relationships/hyperlink" Target="http://www.pfrf.ru/info/smev/perech_gosulug/%7E2915" TargetMode="External"/><Relationship Id="rId12" Type="http://schemas.openxmlformats.org/officeDocument/2006/relationships/hyperlink" Target="http://www.pfrf.ru/info/smev/perech_gosulug/%7E291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pfrf.ru/info/smev/perech_gosulug/%7E2915" TargetMode="External"/><Relationship Id="rId11" Type="http://schemas.openxmlformats.org/officeDocument/2006/relationships/hyperlink" Target="http://www.pfrf.ru/info/smev/perech_gosulug/%7E2915" TargetMode="External"/><Relationship Id="rId5" Type="http://schemas.openxmlformats.org/officeDocument/2006/relationships/webSettings" Target="webSettings.xml"/><Relationship Id="rId15" Type="http://schemas.openxmlformats.org/officeDocument/2006/relationships/hyperlink" Target="http://www.pfrf.ru/info/smev/perech_gosulug/%7E2915" TargetMode="External"/><Relationship Id="rId10" Type="http://schemas.openxmlformats.org/officeDocument/2006/relationships/hyperlink" Target="http://www.pfrf.ru/info/smev/perech_gosulug/%7E2915" TargetMode="External"/><Relationship Id="rId4" Type="http://schemas.openxmlformats.org/officeDocument/2006/relationships/settings" Target="settings.xml"/><Relationship Id="rId9" Type="http://schemas.openxmlformats.org/officeDocument/2006/relationships/hyperlink" Target="http://www.pfrf.ru/info/smev/perech_gosulug/%7E2915" TargetMode="External"/><Relationship Id="rId14" Type="http://schemas.openxmlformats.org/officeDocument/2006/relationships/hyperlink" Target="http://www.pfrf.ru/info/smev/perech_gosulug/%7E29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3747</Words>
  <Characters>21363</Characters>
  <Application>Microsoft Office Word</Application>
  <DocSecurity>0</DocSecurity>
  <Lines>178</Lines>
  <Paragraphs>50</Paragraphs>
  <ScaleCrop>false</ScaleCrop>
  <Company/>
  <LinksUpToDate>false</LinksUpToDate>
  <CharactersWithSpaces>25060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2018-04-28T07:42:00Z</dcterms:created>
  <dcterms:modified xsi:type="dcterms:W3CDTF">2018-04-28T07:42:00Z</dcterms:modified>
</cp:coreProperties>
</file>