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4FB" w:rsidRDefault="007140DF"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1" name="Прямоугольник 1" descr="https://sun1-5.userapi.com/c831508/v831508623/b19c9/t_FEB8q-QK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https://sun1-5.userapi.com/c831508/v831508623/b19c9/t_FEB8q-QKM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  <w:r>
        <w:t>Отделение Пенсионного фонда по Республике Мордовия удостоено звания «Лучшее отделение ПФР по вопросам организации предоставления государственных услуг»</w:t>
      </w:r>
      <w:r>
        <w:br/>
      </w:r>
      <w:r>
        <w:br/>
        <w:t>Пенсионный фонд России подвел итоги ежегодного конкурса* на звание лучшего территориального органа ПФР. Имена победителей назвали сегодня на расширенном заседании Правления Пенсионного фонда.</w:t>
      </w:r>
      <w:r>
        <w:br/>
        <w:t xml:space="preserve">По итогам 2017 года ОПФР по Республике Мордовия признано лучшим в стране Отделением по организации предоставления государственных услуг. Соответствующий диплом Управляющему Отделением Владимиру </w:t>
      </w:r>
      <w:proofErr w:type="spellStart"/>
      <w:r>
        <w:t>Василькину</w:t>
      </w:r>
      <w:proofErr w:type="spellEnd"/>
      <w:r>
        <w:t xml:space="preserve"> вручил Председатель Правления Пенсионного фонда России Антон Дроздов.</w:t>
      </w:r>
      <w:r>
        <w:br/>
        <w:t>Надо отметить, что качественное оказание государственных услуг населению является приоритетом в работе Отделения ПФР по Республике Мордовия и районных Управлений. Руководство ОПФР держит этот вопрос на постоянном контроле.</w:t>
      </w:r>
      <w:r>
        <w:br/>
        <w:t>По данным системы мониторинга «Ваш контроль», степень удовлетворенности граждан качеством предоставления государственных услуг органами ПФР на территории республики по итогам 2017 года составила 99,5%, средняя оценка, выставленная клиентами по пятибалльной шкале – 4,97.</w:t>
      </w:r>
      <w:r>
        <w:br/>
        <w:t>*Конкурс на звание лучшего территориального органа проводится Пенсионным фондом России с 2005 года. Его основная цель - повышение эффективности и качества работы системы ПФР. Победители конкурса определяются по различным критериям, главными из которых являются работа с клиентами, своевременная и полная выплата пенсий, социальных выплат, персонифицированный учет, администрирование страховых взносов, учет и инвестирование пенсионных накоплений.</w:t>
      </w:r>
    </w:p>
    <w:p w:rsidR="007140DF" w:rsidRDefault="007140DF">
      <w:r>
        <w:rPr>
          <w:noProof/>
          <w:lang w:eastAsia="ru-RU"/>
        </w:rPr>
        <w:lastRenderedPageBreak/>
        <w:drawing>
          <wp:inline distT="0" distB="0" distL="0" distR="0">
            <wp:extent cx="5940425" cy="9069556"/>
            <wp:effectExtent l="0" t="0" r="3175" b="0"/>
            <wp:docPr id="2" name="Рисунок 2" descr="C:\Users\0810\Desktop\КОРОБКА\KJlsc9SlU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810\Desktop\КОРОБКА\KJlsc9SlUM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69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14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3C7"/>
    <w:rsid w:val="007140DF"/>
    <w:rsid w:val="00B943C7"/>
    <w:rsid w:val="00C5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4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40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4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40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2018-03-26T06:16:00Z</dcterms:created>
  <dcterms:modified xsi:type="dcterms:W3CDTF">2018-03-26T06:20:00Z</dcterms:modified>
</cp:coreProperties>
</file>