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E1C" w:rsidRPr="00296E1C" w:rsidRDefault="00296E1C" w:rsidP="00296E1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96E1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выбрать управляющую компанию или негосударственный пенсионный фонд</w:t>
      </w:r>
    </w:p>
    <w:p w:rsidR="00296E1C" w:rsidRPr="00296E1C" w:rsidRDefault="00296E1C" w:rsidP="00296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E1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формирующие пенсионные накопления, могут на ежегодной основе определяться со способом их формирования и выбрать страховщика: Пенсионный фонд России (ПФР) или негосударственный пенсионный фонд (НПФ).</w:t>
      </w:r>
    </w:p>
    <w:p w:rsidR="00296E1C" w:rsidRPr="00296E1C" w:rsidRDefault="00296E1C" w:rsidP="00296E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6E1C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никогда не подавал соответствующих заявлений, т.е. является «молчуном», он по умолчанию формирует свои пенсионные накопления через Пенсионный фонд Российской Федерации, и инвестирует их в этом случае государственная управляющая компания Внешэкономбанк, с которой у ПФР заключен договор доверительного управления средствами пенсионных накоплений.</w:t>
      </w:r>
    </w:p>
    <w:p w:rsidR="00D02E5F" w:rsidRDefault="00D02E5F">
      <w:bookmarkStart w:id="0" w:name="_GoBack"/>
      <w:bookmarkEnd w:id="0"/>
    </w:p>
    <w:sectPr w:rsidR="00D02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319"/>
    <w:rsid w:val="00296E1C"/>
    <w:rsid w:val="00BE0319"/>
    <w:rsid w:val="00D02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6E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6E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96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6E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6E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96E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64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0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4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9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38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5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2018-03-15T12:52:00Z</dcterms:created>
  <dcterms:modified xsi:type="dcterms:W3CDTF">2018-03-15T12:52:00Z</dcterms:modified>
</cp:coreProperties>
</file>