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E68" w:rsidRDefault="004A3E68" w:rsidP="004A3E68">
      <w:r>
        <w:t xml:space="preserve">Как рассчитываются пенсии индивидуальных предпринимателей и других категорий </w:t>
      </w:r>
      <w:proofErr w:type="spellStart"/>
      <w:r>
        <w:t>самозанятого</w:t>
      </w:r>
      <w:proofErr w:type="spellEnd"/>
      <w:r>
        <w:t xml:space="preserve"> населения?</w:t>
      </w:r>
    </w:p>
    <w:p w:rsidR="004A3E68" w:rsidRDefault="004A3E68" w:rsidP="004A3E68"/>
    <w:p w:rsidR="00835604" w:rsidRDefault="004A3E68" w:rsidP="004A3E68">
      <w:proofErr w:type="gramStart"/>
      <w:r>
        <w:t>В правилах расчета страховой пенсии засчитываются в стаж следующие социально значимые периоды жизни человека: -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</w:t>
      </w:r>
      <w:proofErr w:type="gramEnd"/>
      <w:r>
        <w:t xml:space="preserve"> </w:t>
      </w:r>
      <w:proofErr w:type="gramStart"/>
      <w:r>
        <w:t>их семей»; - период ухода, осуществляемого трудоспособным лицом за инвалидом I группы, ребенком-инвалидом или за лицом, достигшим возраста 80 лет; - период получения пособия по обязательному социальному страхованию в период временной нетрудоспособности; -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  <w:proofErr w:type="gramEnd"/>
      <w:r>
        <w:t xml:space="preserve"> - </w:t>
      </w:r>
      <w:proofErr w:type="gramStart"/>
      <w:r>
        <w:t>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 -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  <w:proofErr w:type="gramEnd"/>
      <w:r>
        <w:t xml:space="preserve"> -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 - период проживания за границей супругов дипломатов и консулов, но не более пяти лет в общей сложности.</w:t>
      </w:r>
      <w:bookmarkStart w:id="0" w:name="_GoBack"/>
      <w:bookmarkEnd w:id="0"/>
    </w:p>
    <w:sectPr w:rsidR="00835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2F0"/>
    <w:rsid w:val="004A3E68"/>
    <w:rsid w:val="00835604"/>
    <w:rsid w:val="0087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2018-02-16T09:38:00Z</dcterms:created>
  <dcterms:modified xsi:type="dcterms:W3CDTF">2018-02-16T09:41:00Z</dcterms:modified>
</cp:coreProperties>
</file>