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8A6" w:rsidRDefault="001128A6" w:rsidP="001128A6">
      <w:r>
        <w:t>Вопрос-ответ</w:t>
      </w:r>
    </w:p>
    <w:p w:rsidR="001128A6" w:rsidRDefault="001128A6" w:rsidP="001128A6">
      <w:bookmarkStart w:id="0" w:name="_GoBack"/>
      <w:bookmarkEnd w:id="0"/>
      <w:r>
        <w:t>- Что такое транспортная часть набора социальных услуг в натуральном выражении и как можно воспользоваться этой льготой?</w:t>
      </w:r>
    </w:p>
    <w:p w:rsidR="001128A6" w:rsidRDefault="001128A6" w:rsidP="001128A6"/>
    <w:p w:rsidR="001128A6" w:rsidRDefault="001128A6" w:rsidP="001128A6">
      <w:r>
        <w:t>- Граждане, получающие ежемесячную денежную выплату в денежном выражении  и  транспортную часть набора социальных услуг в натуральном  выражении, имеют право на бесплатный проезд на пригородном железнодорожном транспорте, а также на междугородном транспорте к месту лечения и обратно.</w:t>
      </w:r>
    </w:p>
    <w:p w:rsidR="001128A6" w:rsidRDefault="001128A6" w:rsidP="001128A6"/>
    <w:p w:rsidR="008A66CF" w:rsidRDefault="001128A6" w:rsidP="001128A6">
      <w:r>
        <w:t xml:space="preserve">Для оформления проезда в пригородном сообщении необходимо обратиться с устным заявлением в билетную кассу и </w:t>
      </w:r>
      <w:proofErr w:type="gramStart"/>
      <w:r>
        <w:t>предоставить  документ</w:t>
      </w:r>
      <w:proofErr w:type="gramEnd"/>
      <w:r>
        <w:t>, удостоверяющий личность, документ, подтверждающий право на получение набора социальных услуг, справку, выданную Пенсионным фондом Российской Федерации.</w:t>
      </w:r>
    </w:p>
    <w:sectPr w:rsidR="008A66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D82"/>
    <w:rsid w:val="001128A6"/>
    <w:rsid w:val="00476D82"/>
    <w:rsid w:val="008A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600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2018-02-16T09:27:00Z</dcterms:created>
  <dcterms:modified xsi:type="dcterms:W3CDTF">2018-02-16T09:28:00Z</dcterms:modified>
</cp:coreProperties>
</file>