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01D" w:rsidRDefault="0066501D" w:rsidP="0066501D">
      <w:r>
        <w:t>Зачем нужен СНИЛС?</w:t>
      </w:r>
    </w:p>
    <w:p w:rsidR="0066501D" w:rsidRDefault="0066501D" w:rsidP="0066501D">
      <w:r>
        <w:t>Страховой номер индивидуального лицевого счета в ПФР является уникальным и принадлежит только одному человеку. На индивидуальный лицевой счет заносятся все данные о страховом стаже, пенсионных баллах и начисленных и уплаченных страховых взносах на обязательное пенсионное страхование в течение всей трудовой деятельности гражданина, которые впоследствии учитываются при назначении или перерасчете страховой пенсии. Присвоение страхового номера носит технологический характер и осуществляется в целях упрощения порядка учета и ускорения процедуры назначения застрахованным лицам пенсий.</w:t>
      </w:r>
    </w:p>
    <w:p w:rsidR="0066501D" w:rsidRDefault="0066501D" w:rsidP="0066501D"/>
    <w:p w:rsidR="00387717" w:rsidRDefault="0066501D" w:rsidP="0066501D">
      <w:r>
        <w:t>Также СНИЛС является идентификатором гражданина в системе получения государственных и муниципальных услуг через единый портал государственных и муниципальных услуг www.gosuslugi.ru.</w:t>
      </w:r>
      <w:bookmarkStart w:id="0" w:name="_GoBack"/>
      <w:bookmarkEnd w:id="0"/>
    </w:p>
    <w:sectPr w:rsidR="00387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378"/>
    <w:rsid w:val="00387717"/>
    <w:rsid w:val="00447378"/>
    <w:rsid w:val="0066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2018-02-16T09:57:00Z</dcterms:created>
  <dcterms:modified xsi:type="dcterms:W3CDTF">2018-02-16T09:57:00Z</dcterms:modified>
</cp:coreProperties>
</file>