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509" w:rsidRDefault="000751B8">
      <w:r>
        <w:t>вопрос-ответ</w:t>
      </w:r>
      <w:r>
        <w:br/>
      </w:r>
      <w:r>
        <w:br/>
        <w:t>- Мой сын учится на IV курсе в институте, в конце июля этого года ему исполнилось 23 года. Мне сказали, что выплата пенсии по случаю потери кормильца после 23 лет не полагается. Правда ли это?</w:t>
      </w:r>
      <w:r>
        <w:br/>
      </w:r>
      <w:r>
        <w:br/>
        <w:t>Ответ:</w:t>
      </w:r>
      <w:r>
        <w:br/>
      </w:r>
      <w:r>
        <w:br/>
        <w:t>- Это соответствует действительности. Право на пенсию по случаю потери кормильца имеют нетрудоспособные члены семьи умершего кормильца. Нетрудоспособными членами семьи признаются дети умершего кормильца, не достигшие возраста 18 лет, либо старше этого возраста, обучающиеся по очной форме в образовательных учреждениях, но не дольше чем до достижения ими возраста 23 лет.</w:t>
      </w:r>
      <w:r>
        <w:br/>
      </w:r>
      <w:r>
        <w:br/>
        <w:t>Поэтому после достижения возраста 23 лет выплата пенсии Вашему сыну прекращена правильно.</w:t>
      </w:r>
      <w:bookmarkStart w:id="0" w:name="_GoBack"/>
      <w:bookmarkEnd w:id="0"/>
    </w:p>
    <w:sectPr w:rsidR="001165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380"/>
    <w:rsid w:val="000751B8"/>
    <w:rsid w:val="00116509"/>
    <w:rsid w:val="001E73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578</Characters>
  <Application>Microsoft Office Word</Application>
  <DocSecurity>0</DocSecurity>
  <Lines>4</Lines>
  <Paragraphs>1</Paragraphs>
  <ScaleCrop>false</ScaleCrop>
  <Company/>
  <LinksUpToDate>false</LinksUpToDate>
  <CharactersWithSpaces>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2017-09-12T06:07:00Z</dcterms:created>
  <dcterms:modified xsi:type="dcterms:W3CDTF">2017-09-12T06:07:00Z</dcterms:modified>
</cp:coreProperties>
</file>