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4191" w:rsidRDefault="00314191" w:rsidP="00314191">
      <w:pPr>
        <w:spacing w:before="100" w:beforeAutospacing="1" w:after="100" w:afterAutospacing="1" w:line="240" w:lineRule="auto"/>
        <w:rPr>
          <w:rFonts w:ascii="Times New Roman" w:eastAsia="Times New Roman" w:hAnsi="Times New Roman" w:cs="Times New Roman"/>
          <w:sz w:val="24"/>
          <w:szCs w:val="24"/>
          <w:lang w:eastAsia="ru-RU"/>
        </w:rPr>
      </w:pPr>
    </w:p>
    <w:p w:rsidR="00314191" w:rsidRPr="00314191" w:rsidRDefault="00314191" w:rsidP="00314191">
      <w:pPr>
        <w:pStyle w:val="2"/>
        <w:rPr>
          <w:color w:val="auto"/>
        </w:rPr>
      </w:pPr>
      <w:r w:rsidRPr="00314191">
        <w:rPr>
          <w:color w:val="auto"/>
        </w:rPr>
        <w:t>Договор дороже пенсий</w:t>
      </w:r>
      <w:bookmarkStart w:id="0" w:name="_GoBack"/>
      <w:bookmarkEnd w:id="0"/>
    </w:p>
    <w:p w:rsidR="00314191" w:rsidRPr="00314191" w:rsidRDefault="00314191" w:rsidP="00314191">
      <w:pPr>
        <w:pStyle w:val="1"/>
        <w:rPr>
          <w:color w:val="auto"/>
        </w:rPr>
      </w:pPr>
      <w:r w:rsidRPr="00314191">
        <w:rPr>
          <w:color w:val="auto"/>
        </w:rPr>
        <w:t>НПФ ответят за действия своих агентов по привлечению клиентов</w:t>
      </w:r>
    </w:p>
    <w:p w:rsidR="00314191" w:rsidRDefault="00314191" w:rsidP="00314191">
      <w:pPr>
        <w:spacing w:before="100" w:beforeAutospacing="1" w:after="100" w:afterAutospacing="1" w:line="240" w:lineRule="auto"/>
        <w:rPr>
          <w:rFonts w:ascii="Times New Roman" w:eastAsia="Times New Roman" w:hAnsi="Times New Roman" w:cs="Times New Roman"/>
          <w:sz w:val="24"/>
          <w:szCs w:val="24"/>
          <w:lang w:eastAsia="ru-RU"/>
        </w:rPr>
      </w:pPr>
    </w:p>
    <w:p w:rsidR="00314191" w:rsidRPr="00314191" w:rsidRDefault="00314191" w:rsidP="00314191">
      <w:pPr>
        <w:spacing w:before="100" w:beforeAutospacing="1" w:after="100" w:afterAutospacing="1" w:line="240" w:lineRule="auto"/>
        <w:rPr>
          <w:rFonts w:ascii="Times New Roman" w:eastAsia="Times New Roman" w:hAnsi="Times New Roman" w:cs="Times New Roman"/>
          <w:sz w:val="24"/>
          <w:szCs w:val="24"/>
          <w:lang w:eastAsia="ru-RU"/>
        </w:rPr>
      </w:pPr>
      <w:r w:rsidRPr="00314191">
        <w:rPr>
          <w:rFonts w:ascii="Times New Roman" w:eastAsia="Times New Roman" w:hAnsi="Times New Roman" w:cs="Times New Roman"/>
          <w:sz w:val="24"/>
          <w:szCs w:val="24"/>
          <w:lang w:eastAsia="ru-RU"/>
        </w:rPr>
        <w:t xml:space="preserve">Привлечение клиентов в негосударственные пенсионные фонды (НПФ) может кардинально измениться. </w:t>
      </w:r>
      <w:proofErr w:type="gramStart"/>
      <w:r w:rsidRPr="00314191">
        <w:rPr>
          <w:rFonts w:ascii="Times New Roman" w:eastAsia="Times New Roman" w:hAnsi="Times New Roman" w:cs="Times New Roman"/>
          <w:sz w:val="24"/>
          <w:szCs w:val="24"/>
          <w:lang w:eastAsia="ru-RU"/>
        </w:rPr>
        <w:t>Национальная ассоциация НПФ (НАПФ) утвердила обязательный для своих членов стандарт работы с агентами — за их действия фонды будут отвечать как за собственные.</w:t>
      </w:r>
      <w:proofErr w:type="gramEnd"/>
      <w:r w:rsidRPr="00314191">
        <w:rPr>
          <w:rFonts w:ascii="Times New Roman" w:eastAsia="Times New Roman" w:hAnsi="Times New Roman" w:cs="Times New Roman"/>
          <w:sz w:val="24"/>
          <w:szCs w:val="24"/>
          <w:lang w:eastAsia="ru-RU"/>
        </w:rPr>
        <w:t xml:space="preserve"> Появится ли это у конкурирующей СРО — Ассоциации НПФ (АНПФ), объединяющей самые агрессивные в привлечении фонды, пока вопрос открытый.</w:t>
      </w:r>
    </w:p>
    <w:p w:rsidR="00314191" w:rsidRPr="00314191" w:rsidRDefault="00314191" w:rsidP="00314191">
      <w:pPr>
        <w:spacing w:before="100" w:beforeAutospacing="1" w:after="100" w:afterAutospacing="1" w:line="240" w:lineRule="auto"/>
        <w:rPr>
          <w:rFonts w:ascii="Times New Roman" w:eastAsia="Times New Roman" w:hAnsi="Times New Roman" w:cs="Times New Roman"/>
          <w:sz w:val="24"/>
          <w:szCs w:val="24"/>
          <w:lang w:eastAsia="ru-RU"/>
        </w:rPr>
      </w:pPr>
      <w:r w:rsidRPr="00314191">
        <w:rPr>
          <w:rFonts w:ascii="Times New Roman" w:eastAsia="Times New Roman" w:hAnsi="Times New Roman" w:cs="Times New Roman"/>
          <w:sz w:val="24"/>
          <w:szCs w:val="24"/>
          <w:lang w:eastAsia="ru-RU"/>
        </w:rPr>
        <w:t>В конце прошлой недели СРО НАПФ утвердила стандарт работы с агентами (есть в распоряжении “Ъ”), обязательный для всех ее 44 членов (из 69 фондов с действующей лицензией). Документ суммирует уже действующие для НПФ правила и законодательные ограничения, но есть в нем и новая деталь: вся ответственность за действия агентов и субагентов по привлечению клиентов ОПС и их накоплений лежит на НПФ. «Стандарт НАПФ по агентам в жесткой форме фиксирует прямую ответственность НПФ за действия агентов, имеющих с фондом договорные отношения, а также впервые вводится ответственность и за действия третьих лиц, которым в рамках договора агент может передавать свои функции по привлечению застрахованных лиц»,— подчеркивает президент НАПФ Константин Угрюмов. По его мнению, это лишит недобросовестные фонды «возможности снимать с себя ответственность за так называемых третьих лиц, на которых обычно висит львиная доля нарушений».</w:t>
      </w:r>
    </w:p>
    <w:p w:rsidR="00314191" w:rsidRPr="00314191" w:rsidRDefault="00314191" w:rsidP="00314191">
      <w:pPr>
        <w:spacing w:before="100" w:beforeAutospacing="1" w:after="100" w:afterAutospacing="1" w:line="240" w:lineRule="auto"/>
        <w:rPr>
          <w:rFonts w:ascii="Times New Roman" w:eastAsia="Times New Roman" w:hAnsi="Times New Roman" w:cs="Times New Roman"/>
          <w:sz w:val="24"/>
          <w:szCs w:val="24"/>
          <w:lang w:eastAsia="ru-RU"/>
        </w:rPr>
      </w:pPr>
      <w:r w:rsidRPr="00314191">
        <w:rPr>
          <w:rFonts w:ascii="Times New Roman" w:eastAsia="Times New Roman" w:hAnsi="Times New Roman" w:cs="Times New Roman"/>
          <w:sz w:val="24"/>
          <w:szCs w:val="24"/>
          <w:lang w:eastAsia="ru-RU"/>
        </w:rPr>
        <w:t>Проблема неправомерных действий агентов НПФ — одна из самых острых на рынке. Нередко, агитируя граждан на перевод накоплений в тот или иной фонд, они представляются сотрудниками Пенсионного фонда России, других государственных органов, например службы судебных приставов (см. “Ъ” от 27 июля 2016 года). Как отмечает руководитель крупного НПФ, зачастую такие агенты или не оформлены в НПФ или компании-брокере, или имеют договор подряда с фирмо</w:t>
      </w:r>
      <w:proofErr w:type="gramStart"/>
      <w:r w:rsidRPr="00314191">
        <w:rPr>
          <w:rFonts w:ascii="Times New Roman" w:eastAsia="Times New Roman" w:hAnsi="Times New Roman" w:cs="Times New Roman"/>
          <w:sz w:val="24"/>
          <w:szCs w:val="24"/>
          <w:lang w:eastAsia="ru-RU"/>
        </w:rPr>
        <w:t>й-</w:t>
      </w:r>
      <w:proofErr w:type="gramEnd"/>
      <w:r w:rsidRPr="00314191">
        <w:rPr>
          <w:rFonts w:ascii="Times New Roman" w:eastAsia="Times New Roman" w:hAnsi="Times New Roman" w:cs="Times New Roman"/>
          <w:sz w:val="24"/>
          <w:szCs w:val="24"/>
          <w:lang w:eastAsia="ru-RU"/>
        </w:rPr>
        <w:t xml:space="preserve">«пустышкой», которую привлечь к ответственности даже по решению суда практически нереально. «В отсутствие единой нормы для всех субъектов отрасли — НПФ, агентов, субагентов — существует проблема идентификации правонарушения и установления последующей ответственности сторон»,— говорит директор департамента </w:t>
      </w:r>
      <w:proofErr w:type="gramStart"/>
      <w:r w:rsidRPr="00314191">
        <w:rPr>
          <w:rFonts w:ascii="Times New Roman" w:eastAsia="Times New Roman" w:hAnsi="Times New Roman" w:cs="Times New Roman"/>
          <w:sz w:val="24"/>
          <w:szCs w:val="24"/>
          <w:lang w:eastAsia="ru-RU"/>
        </w:rPr>
        <w:t>риск-менеджмента</w:t>
      </w:r>
      <w:proofErr w:type="gramEnd"/>
      <w:r w:rsidRPr="00314191">
        <w:rPr>
          <w:rFonts w:ascii="Times New Roman" w:eastAsia="Times New Roman" w:hAnsi="Times New Roman" w:cs="Times New Roman"/>
          <w:sz w:val="24"/>
          <w:szCs w:val="24"/>
          <w:lang w:eastAsia="ru-RU"/>
        </w:rPr>
        <w:t xml:space="preserve"> НПФ электроэнергетики Александр </w:t>
      </w:r>
      <w:proofErr w:type="spellStart"/>
      <w:r w:rsidRPr="00314191">
        <w:rPr>
          <w:rFonts w:ascii="Times New Roman" w:eastAsia="Times New Roman" w:hAnsi="Times New Roman" w:cs="Times New Roman"/>
          <w:sz w:val="24"/>
          <w:szCs w:val="24"/>
          <w:lang w:eastAsia="ru-RU"/>
        </w:rPr>
        <w:t>Сметанин</w:t>
      </w:r>
      <w:proofErr w:type="spellEnd"/>
      <w:r w:rsidRPr="00314191">
        <w:rPr>
          <w:rFonts w:ascii="Times New Roman" w:eastAsia="Times New Roman" w:hAnsi="Times New Roman" w:cs="Times New Roman"/>
          <w:sz w:val="24"/>
          <w:szCs w:val="24"/>
          <w:lang w:eastAsia="ru-RU"/>
        </w:rPr>
        <w:t>. «Задача отрасли — минимизировать риск возникновения ошибок, ущемления интересов НПФ и их клиентов, чему и способствует эта инициатива НАПФ»,— считает гендиректор НПФ Сбербанка Галина Морозова.</w:t>
      </w:r>
    </w:p>
    <w:p w:rsidR="00314191" w:rsidRPr="00314191" w:rsidRDefault="00314191" w:rsidP="00314191">
      <w:pPr>
        <w:spacing w:before="100" w:beforeAutospacing="1" w:after="100" w:afterAutospacing="1" w:line="240" w:lineRule="auto"/>
        <w:rPr>
          <w:rFonts w:ascii="Times New Roman" w:eastAsia="Times New Roman" w:hAnsi="Times New Roman" w:cs="Times New Roman"/>
          <w:sz w:val="24"/>
          <w:szCs w:val="24"/>
          <w:lang w:eastAsia="ru-RU"/>
        </w:rPr>
      </w:pPr>
      <w:r w:rsidRPr="00314191">
        <w:rPr>
          <w:rFonts w:ascii="Times New Roman" w:eastAsia="Times New Roman" w:hAnsi="Times New Roman" w:cs="Times New Roman"/>
          <w:sz w:val="24"/>
          <w:szCs w:val="24"/>
          <w:lang w:eastAsia="ru-RU"/>
        </w:rPr>
        <w:t>НАПФ собирается просить ЦБ рекомендовать подобный внутренний стандарт и АНПФ (</w:t>
      </w:r>
      <w:proofErr w:type="gramStart"/>
      <w:r w:rsidRPr="00314191">
        <w:rPr>
          <w:rFonts w:ascii="Times New Roman" w:eastAsia="Times New Roman" w:hAnsi="Times New Roman" w:cs="Times New Roman"/>
          <w:sz w:val="24"/>
          <w:szCs w:val="24"/>
          <w:lang w:eastAsia="ru-RU"/>
        </w:rPr>
        <w:t>альтернативной</w:t>
      </w:r>
      <w:proofErr w:type="gramEnd"/>
      <w:r w:rsidRPr="00314191">
        <w:rPr>
          <w:rFonts w:ascii="Times New Roman" w:eastAsia="Times New Roman" w:hAnsi="Times New Roman" w:cs="Times New Roman"/>
          <w:sz w:val="24"/>
          <w:szCs w:val="24"/>
          <w:lang w:eastAsia="ru-RU"/>
        </w:rPr>
        <w:t xml:space="preserve"> пенсионной СРО). По словам Константина Угрюмова, в этом случае ответственность за неправомерные действия агентов распространится на весь рынок. «Костяк НАПФ составляют близкие к госбанкам НПФ, а также игроки, специализирующиеся на повышении лояльности действующих клиентов и сохранении базы,— поясняет управляющий директор по корпоративным рейтингам “Эксперт РА” Павел Митрофанов.— Вместе с тем ряд крупных и достаточно агрессивных фондов состоят </w:t>
      </w:r>
      <w:proofErr w:type="gramStart"/>
      <w:r w:rsidRPr="00314191">
        <w:rPr>
          <w:rFonts w:ascii="Times New Roman" w:eastAsia="Times New Roman" w:hAnsi="Times New Roman" w:cs="Times New Roman"/>
          <w:sz w:val="24"/>
          <w:szCs w:val="24"/>
          <w:lang w:eastAsia="ru-RU"/>
        </w:rPr>
        <w:t>в</w:t>
      </w:r>
      <w:proofErr w:type="gramEnd"/>
      <w:r w:rsidRPr="00314191">
        <w:rPr>
          <w:rFonts w:ascii="Times New Roman" w:eastAsia="Times New Roman" w:hAnsi="Times New Roman" w:cs="Times New Roman"/>
          <w:sz w:val="24"/>
          <w:szCs w:val="24"/>
          <w:lang w:eastAsia="ru-RU"/>
        </w:rPr>
        <w:t xml:space="preserve"> другой СРО — АНПФ».</w:t>
      </w:r>
    </w:p>
    <w:p w:rsidR="00314191" w:rsidRPr="00314191" w:rsidRDefault="00314191" w:rsidP="00314191">
      <w:pPr>
        <w:spacing w:before="100" w:beforeAutospacing="1" w:after="100" w:afterAutospacing="1" w:line="240" w:lineRule="auto"/>
        <w:rPr>
          <w:rFonts w:ascii="Times New Roman" w:eastAsia="Times New Roman" w:hAnsi="Times New Roman" w:cs="Times New Roman"/>
          <w:sz w:val="24"/>
          <w:szCs w:val="24"/>
          <w:lang w:eastAsia="ru-RU"/>
        </w:rPr>
      </w:pPr>
      <w:r w:rsidRPr="00314191">
        <w:rPr>
          <w:rFonts w:ascii="Times New Roman" w:eastAsia="Times New Roman" w:hAnsi="Times New Roman" w:cs="Times New Roman"/>
          <w:sz w:val="24"/>
          <w:szCs w:val="24"/>
          <w:lang w:eastAsia="ru-RU"/>
        </w:rPr>
        <w:lastRenderedPageBreak/>
        <w:t>В фондах—участниках АНПФ инициативу коллег встретили скептически. «Бессмысленно менять колеса на старой телеге, нужно заменить ее современным средством передвижения — вводить принципиально новую технологию переходов, которая должна учитывать интересы и застрахованных лиц, и НПФ»,— заявил исполнительный директор НПФ «</w:t>
      </w:r>
      <w:proofErr w:type="spellStart"/>
      <w:r w:rsidRPr="00314191">
        <w:rPr>
          <w:rFonts w:ascii="Times New Roman" w:eastAsia="Times New Roman" w:hAnsi="Times New Roman" w:cs="Times New Roman"/>
          <w:sz w:val="24"/>
          <w:szCs w:val="24"/>
          <w:lang w:eastAsia="ru-RU"/>
        </w:rPr>
        <w:t>Сафмар</w:t>
      </w:r>
      <w:proofErr w:type="spellEnd"/>
      <w:r w:rsidRPr="00314191">
        <w:rPr>
          <w:rFonts w:ascii="Times New Roman" w:eastAsia="Times New Roman" w:hAnsi="Times New Roman" w:cs="Times New Roman"/>
          <w:sz w:val="24"/>
          <w:szCs w:val="24"/>
          <w:lang w:eastAsia="ru-RU"/>
        </w:rPr>
        <w:t xml:space="preserve">» Евгений Якушев. По словам гендиректора НПФ «Будущее» Николая Сидорова, фонд уже реализует жесткие корпоративные стандарты по отбору агентов и контролю их деятельности, включая проверку партнеров и многоступенчатую процедуру верификации договоров. Президент АНПФ Сергей Беляков уверен, что введение стандарта без законодательно описанной ответственности за нарушения агентов и обязательного заключения договоров НПФ с агентами и субагентами по утвержденным формам не гарантирует решения проблемы. «Если такой стандарт </w:t>
      </w:r>
      <w:proofErr w:type="gramStart"/>
      <w:r w:rsidRPr="00314191">
        <w:rPr>
          <w:rFonts w:ascii="Times New Roman" w:eastAsia="Times New Roman" w:hAnsi="Times New Roman" w:cs="Times New Roman"/>
          <w:sz w:val="24"/>
          <w:szCs w:val="24"/>
          <w:lang w:eastAsia="ru-RU"/>
        </w:rPr>
        <w:t>примут</w:t>
      </w:r>
      <w:proofErr w:type="gramEnd"/>
      <w:r w:rsidRPr="00314191">
        <w:rPr>
          <w:rFonts w:ascii="Times New Roman" w:eastAsia="Times New Roman" w:hAnsi="Times New Roman" w:cs="Times New Roman"/>
          <w:sz w:val="24"/>
          <w:szCs w:val="24"/>
          <w:lang w:eastAsia="ru-RU"/>
        </w:rPr>
        <w:t xml:space="preserve"> и он будет выполняться, то это, безусловно, повысит прозрачность пенсионного рынка для населения»,— соглашается гендиректор НПФ “Согласие” Александр </w:t>
      </w:r>
      <w:proofErr w:type="spellStart"/>
      <w:r w:rsidRPr="00314191">
        <w:rPr>
          <w:rFonts w:ascii="Times New Roman" w:eastAsia="Times New Roman" w:hAnsi="Times New Roman" w:cs="Times New Roman"/>
          <w:sz w:val="24"/>
          <w:szCs w:val="24"/>
          <w:lang w:eastAsia="ru-RU"/>
        </w:rPr>
        <w:t>Вьюницкий</w:t>
      </w:r>
      <w:proofErr w:type="spellEnd"/>
      <w:r w:rsidRPr="00314191">
        <w:rPr>
          <w:rFonts w:ascii="Times New Roman" w:eastAsia="Times New Roman" w:hAnsi="Times New Roman" w:cs="Times New Roman"/>
          <w:sz w:val="24"/>
          <w:szCs w:val="24"/>
          <w:lang w:eastAsia="ru-RU"/>
        </w:rPr>
        <w:t>.— Однако НПФ будет сложно качественно отследить всех контрагентов».</w:t>
      </w:r>
    </w:p>
    <w:p w:rsidR="00314191" w:rsidRPr="00314191" w:rsidRDefault="00314191" w:rsidP="00314191">
      <w:pPr>
        <w:spacing w:before="100" w:beforeAutospacing="1" w:after="100" w:afterAutospacing="1" w:line="240" w:lineRule="auto"/>
        <w:rPr>
          <w:rFonts w:ascii="Times New Roman" w:eastAsia="Times New Roman" w:hAnsi="Times New Roman" w:cs="Times New Roman"/>
          <w:sz w:val="24"/>
          <w:szCs w:val="24"/>
          <w:lang w:eastAsia="ru-RU"/>
        </w:rPr>
      </w:pPr>
      <w:r w:rsidRPr="00314191">
        <w:rPr>
          <w:rFonts w:ascii="Times New Roman" w:eastAsia="Times New Roman" w:hAnsi="Times New Roman" w:cs="Times New Roman"/>
          <w:sz w:val="24"/>
          <w:szCs w:val="24"/>
          <w:lang w:eastAsia="ru-RU"/>
        </w:rPr>
        <w:t>В Банке России заявили, что ЦБ поддерживает инициативу участников рынка, но разрабатывает собственные требования к содержанию базового стандарта по защите прав потребителей для саморегулируемых организаций НПФ. «Базовый стандарт должен будет содержать порядок осуществления деятельности по НПО и ОПС агентами фондов и требования по ответственности агентов,— пояснили в ЦБ.— Кроме того, будут установлены требования о ведении фондом реестра агентов фонда, условиях и порядке включения и исключения из реестра».</w:t>
      </w:r>
    </w:p>
    <w:p w:rsidR="00314191" w:rsidRPr="00314191" w:rsidRDefault="00314191" w:rsidP="00314191">
      <w:pPr>
        <w:spacing w:after="0" w:line="240" w:lineRule="auto"/>
        <w:rPr>
          <w:rFonts w:ascii="Times New Roman" w:eastAsia="Times New Roman" w:hAnsi="Times New Roman" w:cs="Times New Roman"/>
          <w:sz w:val="24"/>
          <w:szCs w:val="24"/>
          <w:lang w:eastAsia="ru-RU"/>
        </w:rPr>
      </w:pPr>
    </w:p>
    <w:sectPr w:rsidR="00314191" w:rsidRPr="003141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4602DC"/>
    <w:multiLevelType w:val="multilevel"/>
    <w:tmpl w:val="C2747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7B81545"/>
    <w:multiLevelType w:val="multilevel"/>
    <w:tmpl w:val="45C05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F5833B0"/>
    <w:multiLevelType w:val="multilevel"/>
    <w:tmpl w:val="4CE68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5524"/>
    <w:rsid w:val="00314191"/>
    <w:rsid w:val="003F5E7E"/>
    <w:rsid w:val="00F255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3141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31419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31419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314191"/>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314191"/>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314191"/>
    <w:rPr>
      <w:rFonts w:ascii="Times New Roman" w:eastAsia="Times New Roman" w:hAnsi="Times New Roman" w:cs="Times New Roman"/>
      <w:b/>
      <w:bCs/>
      <w:sz w:val="24"/>
      <w:szCs w:val="24"/>
      <w:lang w:eastAsia="ru-RU"/>
    </w:rPr>
  </w:style>
  <w:style w:type="paragraph" w:customStyle="1" w:styleId="b-articletext">
    <w:name w:val="b-article__text"/>
    <w:basedOn w:val="a"/>
    <w:rsid w:val="0031419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articleintro">
    <w:name w:val="b-article__intro"/>
    <w:basedOn w:val="a0"/>
    <w:rsid w:val="00314191"/>
  </w:style>
  <w:style w:type="character" w:styleId="a3">
    <w:name w:val="Hyperlink"/>
    <w:basedOn w:val="a0"/>
    <w:uiPriority w:val="99"/>
    <w:semiHidden/>
    <w:unhideWhenUsed/>
    <w:rsid w:val="00314191"/>
    <w:rPr>
      <w:color w:val="0000FF"/>
      <w:u w:val="single"/>
    </w:rPr>
  </w:style>
  <w:style w:type="paragraph" w:customStyle="1" w:styleId="b-articlefooternavname">
    <w:name w:val="b-article__footer_nav_name"/>
    <w:basedOn w:val="a"/>
    <w:rsid w:val="0031419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icon">
    <w:name w:val="icon"/>
    <w:basedOn w:val="a0"/>
    <w:rsid w:val="00314191"/>
  </w:style>
  <w:style w:type="paragraph" w:styleId="a4">
    <w:name w:val="Balloon Text"/>
    <w:basedOn w:val="a"/>
    <w:link w:val="a5"/>
    <w:uiPriority w:val="99"/>
    <w:semiHidden/>
    <w:unhideWhenUsed/>
    <w:rsid w:val="0031419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14191"/>
    <w:rPr>
      <w:rFonts w:ascii="Tahoma" w:hAnsi="Tahoma" w:cs="Tahoma"/>
      <w:sz w:val="16"/>
      <w:szCs w:val="16"/>
    </w:rPr>
  </w:style>
  <w:style w:type="character" w:customStyle="1" w:styleId="10">
    <w:name w:val="Заголовок 1 Знак"/>
    <w:basedOn w:val="a0"/>
    <w:link w:val="1"/>
    <w:uiPriority w:val="9"/>
    <w:rsid w:val="0031419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314191"/>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3141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31419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31419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314191"/>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314191"/>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314191"/>
    <w:rPr>
      <w:rFonts w:ascii="Times New Roman" w:eastAsia="Times New Roman" w:hAnsi="Times New Roman" w:cs="Times New Roman"/>
      <w:b/>
      <w:bCs/>
      <w:sz w:val="24"/>
      <w:szCs w:val="24"/>
      <w:lang w:eastAsia="ru-RU"/>
    </w:rPr>
  </w:style>
  <w:style w:type="paragraph" w:customStyle="1" w:styleId="b-articletext">
    <w:name w:val="b-article__text"/>
    <w:basedOn w:val="a"/>
    <w:rsid w:val="0031419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articleintro">
    <w:name w:val="b-article__intro"/>
    <w:basedOn w:val="a0"/>
    <w:rsid w:val="00314191"/>
  </w:style>
  <w:style w:type="character" w:styleId="a3">
    <w:name w:val="Hyperlink"/>
    <w:basedOn w:val="a0"/>
    <w:uiPriority w:val="99"/>
    <w:semiHidden/>
    <w:unhideWhenUsed/>
    <w:rsid w:val="00314191"/>
    <w:rPr>
      <w:color w:val="0000FF"/>
      <w:u w:val="single"/>
    </w:rPr>
  </w:style>
  <w:style w:type="paragraph" w:customStyle="1" w:styleId="b-articlefooternavname">
    <w:name w:val="b-article__footer_nav_name"/>
    <w:basedOn w:val="a"/>
    <w:rsid w:val="0031419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icon">
    <w:name w:val="icon"/>
    <w:basedOn w:val="a0"/>
    <w:rsid w:val="00314191"/>
  </w:style>
  <w:style w:type="paragraph" w:styleId="a4">
    <w:name w:val="Balloon Text"/>
    <w:basedOn w:val="a"/>
    <w:link w:val="a5"/>
    <w:uiPriority w:val="99"/>
    <w:semiHidden/>
    <w:unhideWhenUsed/>
    <w:rsid w:val="0031419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14191"/>
    <w:rPr>
      <w:rFonts w:ascii="Tahoma" w:hAnsi="Tahoma" w:cs="Tahoma"/>
      <w:sz w:val="16"/>
      <w:szCs w:val="16"/>
    </w:rPr>
  </w:style>
  <w:style w:type="character" w:customStyle="1" w:styleId="10">
    <w:name w:val="Заголовок 1 Знак"/>
    <w:basedOn w:val="a0"/>
    <w:link w:val="1"/>
    <w:uiPriority w:val="9"/>
    <w:rsid w:val="0031419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314191"/>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5362023">
      <w:bodyDiv w:val="1"/>
      <w:marLeft w:val="0"/>
      <w:marRight w:val="0"/>
      <w:marTop w:val="0"/>
      <w:marBottom w:val="0"/>
      <w:divBdr>
        <w:top w:val="none" w:sz="0" w:space="0" w:color="auto"/>
        <w:left w:val="none" w:sz="0" w:space="0" w:color="auto"/>
        <w:bottom w:val="none" w:sz="0" w:space="0" w:color="auto"/>
        <w:right w:val="none" w:sz="0" w:space="0" w:color="auto"/>
      </w:divBdr>
      <w:divsChild>
        <w:div w:id="1252393443">
          <w:marLeft w:val="0"/>
          <w:marRight w:val="0"/>
          <w:marTop w:val="0"/>
          <w:marBottom w:val="0"/>
          <w:divBdr>
            <w:top w:val="none" w:sz="0" w:space="0" w:color="auto"/>
            <w:left w:val="none" w:sz="0" w:space="0" w:color="auto"/>
            <w:bottom w:val="none" w:sz="0" w:space="0" w:color="auto"/>
            <w:right w:val="none" w:sz="0" w:space="0" w:color="auto"/>
          </w:divBdr>
          <w:divsChild>
            <w:div w:id="525408244">
              <w:marLeft w:val="0"/>
              <w:marRight w:val="0"/>
              <w:marTop w:val="0"/>
              <w:marBottom w:val="0"/>
              <w:divBdr>
                <w:top w:val="none" w:sz="0" w:space="0" w:color="auto"/>
                <w:left w:val="none" w:sz="0" w:space="0" w:color="auto"/>
                <w:bottom w:val="none" w:sz="0" w:space="0" w:color="auto"/>
                <w:right w:val="none" w:sz="0" w:space="0" w:color="auto"/>
              </w:divBdr>
            </w:div>
            <w:div w:id="862403930">
              <w:marLeft w:val="0"/>
              <w:marRight w:val="0"/>
              <w:marTop w:val="0"/>
              <w:marBottom w:val="0"/>
              <w:divBdr>
                <w:top w:val="none" w:sz="0" w:space="0" w:color="auto"/>
                <w:left w:val="none" w:sz="0" w:space="0" w:color="auto"/>
                <w:bottom w:val="none" w:sz="0" w:space="0" w:color="auto"/>
                <w:right w:val="none" w:sz="0" w:space="0" w:color="auto"/>
              </w:divBdr>
              <w:divsChild>
                <w:div w:id="1259411979">
                  <w:marLeft w:val="0"/>
                  <w:marRight w:val="0"/>
                  <w:marTop w:val="0"/>
                  <w:marBottom w:val="0"/>
                  <w:divBdr>
                    <w:top w:val="none" w:sz="0" w:space="0" w:color="auto"/>
                    <w:left w:val="none" w:sz="0" w:space="0" w:color="auto"/>
                    <w:bottom w:val="none" w:sz="0" w:space="0" w:color="auto"/>
                    <w:right w:val="none" w:sz="0" w:space="0" w:color="auto"/>
                  </w:divBdr>
                </w:div>
              </w:divsChild>
            </w:div>
            <w:div w:id="811411123">
              <w:marLeft w:val="0"/>
              <w:marRight w:val="0"/>
              <w:marTop w:val="0"/>
              <w:marBottom w:val="0"/>
              <w:divBdr>
                <w:top w:val="none" w:sz="0" w:space="0" w:color="auto"/>
                <w:left w:val="none" w:sz="0" w:space="0" w:color="auto"/>
                <w:bottom w:val="none" w:sz="0" w:space="0" w:color="auto"/>
                <w:right w:val="none" w:sz="0" w:space="0" w:color="auto"/>
              </w:divBdr>
            </w:div>
            <w:div w:id="1550143483">
              <w:marLeft w:val="0"/>
              <w:marRight w:val="0"/>
              <w:marTop w:val="0"/>
              <w:marBottom w:val="0"/>
              <w:divBdr>
                <w:top w:val="none" w:sz="0" w:space="0" w:color="auto"/>
                <w:left w:val="none" w:sz="0" w:space="0" w:color="auto"/>
                <w:bottom w:val="none" w:sz="0" w:space="0" w:color="auto"/>
                <w:right w:val="none" w:sz="0" w:space="0" w:color="auto"/>
              </w:divBdr>
            </w:div>
            <w:div w:id="1967007143">
              <w:marLeft w:val="0"/>
              <w:marRight w:val="0"/>
              <w:marTop w:val="0"/>
              <w:marBottom w:val="0"/>
              <w:divBdr>
                <w:top w:val="none" w:sz="0" w:space="0" w:color="auto"/>
                <w:left w:val="none" w:sz="0" w:space="0" w:color="auto"/>
                <w:bottom w:val="none" w:sz="0" w:space="0" w:color="auto"/>
                <w:right w:val="none" w:sz="0" w:space="0" w:color="auto"/>
              </w:divBdr>
            </w:div>
            <w:div w:id="665785878">
              <w:marLeft w:val="0"/>
              <w:marRight w:val="0"/>
              <w:marTop w:val="0"/>
              <w:marBottom w:val="0"/>
              <w:divBdr>
                <w:top w:val="none" w:sz="0" w:space="0" w:color="auto"/>
                <w:left w:val="none" w:sz="0" w:space="0" w:color="auto"/>
                <w:bottom w:val="none" w:sz="0" w:space="0" w:color="auto"/>
                <w:right w:val="none" w:sz="0" w:space="0" w:color="auto"/>
              </w:divBdr>
              <w:divsChild>
                <w:div w:id="437070068">
                  <w:marLeft w:val="0"/>
                  <w:marRight w:val="0"/>
                  <w:marTop w:val="0"/>
                  <w:marBottom w:val="0"/>
                  <w:divBdr>
                    <w:top w:val="none" w:sz="0" w:space="0" w:color="auto"/>
                    <w:left w:val="none" w:sz="0" w:space="0" w:color="auto"/>
                    <w:bottom w:val="none" w:sz="0" w:space="0" w:color="auto"/>
                    <w:right w:val="none" w:sz="0" w:space="0" w:color="auto"/>
                  </w:divBdr>
                  <w:divsChild>
                    <w:div w:id="8874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593380">
          <w:marLeft w:val="0"/>
          <w:marRight w:val="0"/>
          <w:marTop w:val="0"/>
          <w:marBottom w:val="0"/>
          <w:divBdr>
            <w:top w:val="none" w:sz="0" w:space="0" w:color="auto"/>
            <w:left w:val="none" w:sz="0" w:space="0" w:color="auto"/>
            <w:bottom w:val="none" w:sz="0" w:space="0" w:color="auto"/>
            <w:right w:val="none" w:sz="0" w:space="0" w:color="auto"/>
          </w:divBdr>
          <w:divsChild>
            <w:div w:id="1921670320">
              <w:marLeft w:val="0"/>
              <w:marRight w:val="0"/>
              <w:marTop w:val="0"/>
              <w:marBottom w:val="0"/>
              <w:divBdr>
                <w:top w:val="none" w:sz="0" w:space="0" w:color="auto"/>
                <w:left w:val="none" w:sz="0" w:space="0" w:color="auto"/>
                <w:bottom w:val="none" w:sz="0" w:space="0" w:color="auto"/>
                <w:right w:val="none" w:sz="0" w:space="0" w:color="auto"/>
              </w:divBdr>
              <w:divsChild>
                <w:div w:id="1618953713">
                  <w:marLeft w:val="0"/>
                  <w:marRight w:val="0"/>
                  <w:marTop w:val="0"/>
                  <w:marBottom w:val="0"/>
                  <w:divBdr>
                    <w:top w:val="none" w:sz="0" w:space="0" w:color="auto"/>
                    <w:left w:val="none" w:sz="0" w:space="0" w:color="auto"/>
                    <w:bottom w:val="none" w:sz="0" w:space="0" w:color="auto"/>
                    <w:right w:val="none" w:sz="0" w:space="0" w:color="auto"/>
                  </w:divBdr>
                </w:div>
                <w:div w:id="1888908738">
                  <w:marLeft w:val="0"/>
                  <w:marRight w:val="0"/>
                  <w:marTop w:val="0"/>
                  <w:marBottom w:val="0"/>
                  <w:divBdr>
                    <w:top w:val="none" w:sz="0" w:space="0" w:color="auto"/>
                    <w:left w:val="none" w:sz="0" w:space="0" w:color="auto"/>
                    <w:bottom w:val="none" w:sz="0" w:space="0" w:color="auto"/>
                    <w:right w:val="none" w:sz="0" w:space="0" w:color="auto"/>
                  </w:divBdr>
                  <w:divsChild>
                    <w:div w:id="1025015199">
                      <w:marLeft w:val="0"/>
                      <w:marRight w:val="0"/>
                      <w:marTop w:val="0"/>
                      <w:marBottom w:val="0"/>
                      <w:divBdr>
                        <w:top w:val="none" w:sz="0" w:space="0" w:color="auto"/>
                        <w:left w:val="none" w:sz="0" w:space="0" w:color="auto"/>
                        <w:bottom w:val="none" w:sz="0" w:space="0" w:color="auto"/>
                        <w:right w:val="none" w:sz="0" w:space="0" w:color="auto"/>
                      </w:divBdr>
                    </w:div>
                    <w:div w:id="1889419371">
                      <w:marLeft w:val="0"/>
                      <w:marRight w:val="0"/>
                      <w:marTop w:val="0"/>
                      <w:marBottom w:val="0"/>
                      <w:divBdr>
                        <w:top w:val="none" w:sz="0" w:space="0" w:color="auto"/>
                        <w:left w:val="none" w:sz="0" w:space="0" w:color="auto"/>
                        <w:bottom w:val="none" w:sz="0" w:space="0" w:color="auto"/>
                        <w:right w:val="none" w:sz="0" w:space="0" w:color="auto"/>
                      </w:divBdr>
                    </w:div>
                    <w:div w:id="1631092584">
                      <w:marLeft w:val="0"/>
                      <w:marRight w:val="0"/>
                      <w:marTop w:val="0"/>
                      <w:marBottom w:val="0"/>
                      <w:divBdr>
                        <w:top w:val="none" w:sz="0" w:space="0" w:color="auto"/>
                        <w:left w:val="none" w:sz="0" w:space="0" w:color="auto"/>
                        <w:bottom w:val="none" w:sz="0" w:space="0" w:color="auto"/>
                        <w:right w:val="none" w:sz="0" w:space="0" w:color="auto"/>
                      </w:divBdr>
                    </w:div>
                    <w:div w:id="1558710747">
                      <w:marLeft w:val="0"/>
                      <w:marRight w:val="0"/>
                      <w:marTop w:val="0"/>
                      <w:marBottom w:val="0"/>
                      <w:divBdr>
                        <w:top w:val="none" w:sz="0" w:space="0" w:color="auto"/>
                        <w:left w:val="none" w:sz="0" w:space="0" w:color="auto"/>
                        <w:bottom w:val="none" w:sz="0" w:space="0" w:color="auto"/>
                        <w:right w:val="none" w:sz="0" w:space="0" w:color="auto"/>
                      </w:divBdr>
                    </w:div>
                    <w:div w:id="390201614">
                      <w:marLeft w:val="0"/>
                      <w:marRight w:val="0"/>
                      <w:marTop w:val="0"/>
                      <w:marBottom w:val="0"/>
                      <w:divBdr>
                        <w:top w:val="none" w:sz="0" w:space="0" w:color="auto"/>
                        <w:left w:val="none" w:sz="0" w:space="0" w:color="auto"/>
                        <w:bottom w:val="none" w:sz="0" w:space="0" w:color="auto"/>
                        <w:right w:val="none" w:sz="0" w:space="0" w:color="auto"/>
                      </w:divBdr>
                    </w:div>
                    <w:div w:id="2143033702">
                      <w:marLeft w:val="0"/>
                      <w:marRight w:val="0"/>
                      <w:marTop w:val="0"/>
                      <w:marBottom w:val="0"/>
                      <w:divBdr>
                        <w:top w:val="none" w:sz="0" w:space="0" w:color="auto"/>
                        <w:left w:val="none" w:sz="0" w:space="0" w:color="auto"/>
                        <w:bottom w:val="none" w:sz="0" w:space="0" w:color="auto"/>
                        <w:right w:val="none" w:sz="0" w:space="0" w:color="auto"/>
                      </w:divBdr>
                    </w:div>
                    <w:div w:id="1825931176">
                      <w:marLeft w:val="0"/>
                      <w:marRight w:val="0"/>
                      <w:marTop w:val="0"/>
                      <w:marBottom w:val="0"/>
                      <w:divBdr>
                        <w:top w:val="none" w:sz="0" w:space="0" w:color="auto"/>
                        <w:left w:val="none" w:sz="0" w:space="0" w:color="auto"/>
                        <w:bottom w:val="none" w:sz="0" w:space="0" w:color="auto"/>
                        <w:right w:val="none" w:sz="0" w:space="0" w:color="auto"/>
                      </w:divBdr>
                    </w:div>
                    <w:div w:id="2076706124">
                      <w:marLeft w:val="0"/>
                      <w:marRight w:val="0"/>
                      <w:marTop w:val="0"/>
                      <w:marBottom w:val="0"/>
                      <w:divBdr>
                        <w:top w:val="none" w:sz="0" w:space="0" w:color="auto"/>
                        <w:left w:val="none" w:sz="0" w:space="0" w:color="auto"/>
                        <w:bottom w:val="none" w:sz="0" w:space="0" w:color="auto"/>
                        <w:right w:val="none" w:sz="0" w:space="0" w:color="auto"/>
                      </w:divBdr>
                    </w:div>
                    <w:div w:id="845630698">
                      <w:marLeft w:val="0"/>
                      <w:marRight w:val="0"/>
                      <w:marTop w:val="0"/>
                      <w:marBottom w:val="0"/>
                      <w:divBdr>
                        <w:top w:val="none" w:sz="0" w:space="0" w:color="auto"/>
                        <w:left w:val="none" w:sz="0" w:space="0" w:color="auto"/>
                        <w:bottom w:val="none" w:sz="0" w:space="0" w:color="auto"/>
                        <w:right w:val="none" w:sz="0" w:space="0" w:color="auto"/>
                      </w:divBdr>
                    </w:div>
                    <w:div w:id="1510025519">
                      <w:marLeft w:val="0"/>
                      <w:marRight w:val="0"/>
                      <w:marTop w:val="0"/>
                      <w:marBottom w:val="0"/>
                      <w:divBdr>
                        <w:top w:val="none" w:sz="0" w:space="0" w:color="auto"/>
                        <w:left w:val="none" w:sz="0" w:space="0" w:color="auto"/>
                        <w:bottom w:val="none" w:sz="0" w:space="0" w:color="auto"/>
                        <w:right w:val="none" w:sz="0" w:space="0" w:color="auto"/>
                      </w:divBdr>
                    </w:div>
                    <w:div w:id="168108485">
                      <w:marLeft w:val="0"/>
                      <w:marRight w:val="0"/>
                      <w:marTop w:val="0"/>
                      <w:marBottom w:val="0"/>
                      <w:divBdr>
                        <w:top w:val="none" w:sz="0" w:space="0" w:color="auto"/>
                        <w:left w:val="none" w:sz="0" w:space="0" w:color="auto"/>
                        <w:bottom w:val="none" w:sz="0" w:space="0" w:color="auto"/>
                        <w:right w:val="none" w:sz="0" w:space="0" w:color="auto"/>
                      </w:divBdr>
                    </w:div>
                    <w:div w:id="599341733">
                      <w:marLeft w:val="0"/>
                      <w:marRight w:val="0"/>
                      <w:marTop w:val="0"/>
                      <w:marBottom w:val="0"/>
                      <w:divBdr>
                        <w:top w:val="none" w:sz="0" w:space="0" w:color="auto"/>
                        <w:left w:val="none" w:sz="0" w:space="0" w:color="auto"/>
                        <w:bottom w:val="none" w:sz="0" w:space="0" w:color="auto"/>
                        <w:right w:val="none" w:sz="0" w:space="0" w:color="auto"/>
                      </w:divBdr>
                    </w:div>
                  </w:divsChild>
                </w:div>
                <w:div w:id="336856257">
                  <w:marLeft w:val="0"/>
                  <w:marRight w:val="0"/>
                  <w:marTop w:val="0"/>
                  <w:marBottom w:val="0"/>
                  <w:divBdr>
                    <w:top w:val="none" w:sz="0" w:space="0" w:color="auto"/>
                    <w:left w:val="none" w:sz="0" w:space="0" w:color="auto"/>
                    <w:bottom w:val="none" w:sz="0" w:space="0" w:color="auto"/>
                    <w:right w:val="none" w:sz="0" w:space="0" w:color="auto"/>
                  </w:divBdr>
                  <w:divsChild>
                    <w:div w:id="1349869455">
                      <w:marLeft w:val="0"/>
                      <w:marRight w:val="0"/>
                      <w:marTop w:val="0"/>
                      <w:marBottom w:val="0"/>
                      <w:divBdr>
                        <w:top w:val="none" w:sz="0" w:space="0" w:color="auto"/>
                        <w:left w:val="none" w:sz="0" w:space="0" w:color="auto"/>
                        <w:bottom w:val="none" w:sz="0" w:space="0" w:color="auto"/>
                        <w:right w:val="none" w:sz="0" w:space="0" w:color="auto"/>
                      </w:divBdr>
                      <w:divsChild>
                        <w:div w:id="1198279495">
                          <w:marLeft w:val="0"/>
                          <w:marRight w:val="0"/>
                          <w:marTop w:val="0"/>
                          <w:marBottom w:val="0"/>
                          <w:divBdr>
                            <w:top w:val="none" w:sz="0" w:space="0" w:color="auto"/>
                            <w:left w:val="none" w:sz="0" w:space="0" w:color="auto"/>
                            <w:bottom w:val="none" w:sz="0" w:space="0" w:color="auto"/>
                            <w:right w:val="none" w:sz="0" w:space="0" w:color="auto"/>
                          </w:divBdr>
                        </w:div>
                        <w:div w:id="1503199898">
                          <w:marLeft w:val="0"/>
                          <w:marRight w:val="0"/>
                          <w:marTop w:val="0"/>
                          <w:marBottom w:val="0"/>
                          <w:divBdr>
                            <w:top w:val="none" w:sz="0" w:space="0" w:color="auto"/>
                            <w:left w:val="none" w:sz="0" w:space="0" w:color="auto"/>
                            <w:bottom w:val="none" w:sz="0" w:space="0" w:color="auto"/>
                            <w:right w:val="none" w:sz="0" w:space="0" w:color="auto"/>
                          </w:divBdr>
                          <w:divsChild>
                            <w:div w:id="1417432435">
                              <w:marLeft w:val="0"/>
                              <w:marRight w:val="0"/>
                              <w:marTop w:val="0"/>
                              <w:marBottom w:val="0"/>
                              <w:divBdr>
                                <w:top w:val="none" w:sz="0" w:space="0" w:color="auto"/>
                                <w:left w:val="none" w:sz="0" w:space="0" w:color="auto"/>
                                <w:bottom w:val="none" w:sz="0" w:space="0" w:color="auto"/>
                                <w:right w:val="none" w:sz="0" w:space="0" w:color="auto"/>
                              </w:divBdr>
                              <w:divsChild>
                                <w:div w:id="231430704">
                                  <w:marLeft w:val="0"/>
                                  <w:marRight w:val="0"/>
                                  <w:marTop w:val="0"/>
                                  <w:marBottom w:val="0"/>
                                  <w:divBdr>
                                    <w:top w:val="none" w:sz="0" w:space="0" w:color="auto"/>
                                    <w:left w:val="none" w:sz="0" w:space="0" w:color="auto"/>
                                    <w:bottom w:val="none" w:sz="0" w:space="0" w:color="auto"/>
                                    <w:right w:val="none" w:sz="0" w:space="0" w:color="auto"/>
                                  </w:divBdr>
                                </w:div>
                                <w:div w:id="175193935">
                                  <w:marLeft w:val="0"/>
                                  <w:marRight w:val="0"/>
                                  <w:marTop w:val="0"/>
                                  <w:marBottom w:val="0"/>
                                  <w:divBdr>
                                    <w:top w:val="none" w:sz="0" w:space="0" w:color="auto"/>
                                    <w:left w:val="none" w:sz="0" w:space="0" w:color="auto"/>
                                    <w:bottom w:val="none" w:sz="0" w:space="0" w:color="auto"/>
                                    <w:right w:val="none" w:sz="0" w:space="0" w:color="auto"/>
                                  </w:divBdr>
                                </w:div>
                                <w:div w:id="147208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7606467">
      <w:bodyDiv w:val="1"/>
      <w:marLeft w:val="0"/>
      <w:marRight w:val="0"/>
      <w:marTop w:val="0"/>
      <w:marBottom w:val="0"/>
      <w:divBdr>
        <w:top w:val="none" w:sz="0" w:space="0" w:color="auto"/>
        <w:left w:val="none" w:sz="0" w:space="0" w:color="auto"/>
        <w:bottom w:val="none" w:sz="0" w:space="0" w:color="auto"/>
        <w:right w:val="none" w:sz="0" w:space="0" w:color="auto"/>
      </w:divBdr>
      <w:divsChild>
        <w:div w:id="12829994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678</Words>
  <Characters>3871</Characters>
  <Application>Microsoft Office Word</Application>
  <DocSecurity>0</DocSecurity>
  <Lines>32</Lines>
  <Paragraphs>9</Paragraphs>
  <ScaleCrop>false</ScaleCrop>
  <Company/>
  <LinksUpToDate>false</LinksUpToDate>
  <CharactersWithSpaces>4540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2017-06-20T06:58:00Z</dcterms:created>
  <dcterms:modified xsi:type="dcterms:W3CDTF">2017-06-20T07:00:00Z</dcterms:modified>
</cp:coreProperties>
</file>