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7BC" w:rsidRDefault="000B67BC" w:rsidP="000B67BC">
      <w:pPr>
        <w:pStyle w:val="Standard"/>
        <w:jc w:val="center"/>
        <w:rPr>
          <w:b/>
          <w:bCs/>
          <w:sz w:val="32"/>
          <w:szCs w:val="32"/>
        </w:rPr>
      </w:pPr>
      <w:bookmarkStart w:id="0" w:name="bookmark0"/>
      <w:r>
        <w:rPr>
          <w:b/>
          <w:bCs/>
          <w:sz w:val="32"/>
          <w:szCs w:val="32"/>
        </w:rPr>
        <w:t>Страховая пенсия</w:t>
      </w:r>
      <w:bookmarkEnd w:id="0"/>
    </w:p>
    <w:p w:rsidR="000B67BC" w:rsidRDefault="000B67BC" w:rsidP="000B67BC">
      <w:pPr>
        <w:pStyle w:val="Standard"/>
        <w:jc w:val="center"/>
        <w:rPr>
          <w:b/>
          <w:bCs/>
          <w:sz w:val="32"/>
          <w:szCs w:val="32"/>
        </w:rPr>
      </w:pPr>
      <w:bookmarkStart w:id="1" w:name="bookmark1"/>
      <w:r>
        <w:rPr>
          <w:b/>
          <w:bCs/>
          <w:sz w:val="32"/>
          <w:szCs w:val="32"/>
        </w:rPr>
        <w:t>по случаю потери кормильца</w:t>
      </w:r>
      <w:r>
        <w:rPr>
          <w:b/>
          <w:bCs/>
          <w:sz w:val="32"/>
          <w:szCs w:val="32"/>
        </w:rPr>
        <w:tab/>
      </w:r>
      <w:bookmarkEnd w:id="1"/>
    </w:p>
    <w:p w:rsidR="000B67BC" w:rsidRDefault="000B67BC" w:rsidP="000B67BC">
      <w:pPr>
        <w:pStyle w:val="Standard"/>
        <w:rPr>
          <w:sz w:val="28"/>
          <w:szCs w:val="28"/>
        </w:rPr>
      </w:pPr>
    </w:p>
    <w:p w:rsidR="000B67BC" w:rsidRDefault="000B67BC" w:rsidP="000B67B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  <w:t>Право на страховую пенсию по случаю потери кормильца</w:t>
      </w:r>
    </w:p>
    <w:p w:rsidR="000B67BC" w:rsidRDefault="000B67BC" w:rsidP="000B67B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имеют нетрудоспособные члены семьи умершего гражданина, как состоявшие на его иждивении, так и не состоявшие на иждивении умершего кормильца в случаях, установленных законом.</w:t>
      </w:r>
    </w:p>
    <w:p w:rsidR="000B67BC" w:rsidRDefault="000B67BC" w:rsidP="000B67BC">
      <w:pPr>
        <w:pStyle w:val="Standard"/>
      </w:pPr>
    </w:p>
    <w:p w:rsidR="000B67BC" w:rsidRDefault="000B67BC" w:rsidP="000B67BC">
      <w:pPr>
        <w:pStyle w:val="Standard"/>
      </w:pPr>
      <w:r>
        <w:rPr>
          <w:rStyle w:val="BodytextBold"/>
          <w:sz w:val="28"/>
          <w:szCs w:val="28"/>
        </w:rPr>
        <w:t>Условие назначения страховой пенсии по случаю потери кормильца</w:t>
      </w:r>
      <w:r>
        <w:rPr>
          <w:sz w:val="28"/>
          <w:szCs w:val="28"/>
        </w:rPr>
        <w:t xml:space="preserve"> - наличие страхового стажа у умершего кормильца (хотя бы один день).</w:t>
      </w:r>
    </w:p>
    <w:p w:rsidR="000B67BC" w:rsidRDefault="000B67BC" w:rsidP="000B67BC">
      <w:pPr>
        <w:pStyle w:val="Standard"/>
        <w:jc w:val="center"/>
        <w:rPr>
          <w:b/>
          <w:bCs/>
          <w:sz w:val="28"/>
          <w:szCs w:val="28"/>
        </w:rPr>
      </w:pPr>
      <w:bookmarkStart w:id="2" w:name="bookmark2"/>
      <w:r>
        <w:rPr>
          <w:b/>
          <w:bCs/>
          <w:sz w:val="28"/>
          <w:szCs w:val="28"/>
        </w:rPr>
        <w:t>Основные понятия</w:t>
      </w:r>
      <w:bookmarkEnd w:id="2"/>
    </w:p>
    <w:p w:rsidR="000B67BC" w:rsidRDefault="000B67BC" w:rsidP="000B67BC">
      <w:pPr>
        <w:pStyle w:val="Standard"/>
      </w:pPr>
      <w:r>
        <w:rPr>
          <w:sz w:val="28"/>
          <w:szCs w:val="28"/>
        </w:rPr>
        <w:t>Под</w:t>
      </w:r>
      <w:r>
        <w:rPr>
          <w:rStyle w:val="BodytextBold"/>
          <w:sz w:val="28"/>
          <w:szCs w:val="28"/>
        </w:rPr>
        <w:t xml:space="preserve"> «потерей кормильца»</w:t>
      </w:r>
      <w:r>
        <w:rPr>
          <w:sz w:val="28"/>
          <w:szCs w:val="28"/>
        </w:rPr>
        <w:t xml:space="preserve"> понимается его смерть или безвестное отсутствие, что должно быть подтверждено соответствующими документами (свидетельство о смерти или решение суда о признании безвестно отсутствующим). При отсутствии документов указанные факты могут устанавливаться судом.</w:t>
      </w:r>
    </w:p>
    <w:p w:rsidR="000B67BC" w:rsidRDefault="000B67BC" w:rsidP="000B67BC">
      <w:pPr>
        <w:pStyle w:val="Standard"/>
      </w:pPr>
    </w:p>
    <w:p w:rsidR="000B67BC" w:rsidRDefault="000B67BC" w:rsidP="000B67BC">
      <w:pPr>
        <w:pStyle w:val="Standard"/>
      </w:pPr>
      <w:r>
        <w:rPr>
          <w:rStyle w:val="BodytextBold"/>
          <w:sz w:val="28"/>
          <w:szCs w:val="28"/>
        </w:rPr>
        <w:t>Членами семьи</w:t>
      </w:r>
      <w:r>
        <w:rPr>
          <w:sz w:val="28"/>
          <w:szCs w:val="28"/>
        </w:rPr>
        <w:t xml:space="preserve"> признаются супруг, родители и дети, а также другие родственники. Установление степени родства осуществляется по нормам семейного законодательства.</w:t>
      </w:r>
    </w:p>
    <w:p w:rsidR="000B67BC" w:rsidRDefault="000B67BC" w:rsidP="000B67BC">
      <w:pPr>
        <w:pStyle w:val="Standard"/>
      </w:pPr>
      <w:r>
        <w:rPr>
          <w:rStyle w:val="BodytextBold"/>
          <w:sz w:val="28"/>
          <w:szCs w:val="28"/>
        </w:rPr>
        <w:t>Усыновители</w:t>
      </w:r>
      <w:r>
        <w:rPr>
          <w:sz w:val="28"/>
          <w:szCs w:val="28"/>
        </w:rPr>
        <w:t xml:space="preserve"> имеют право на пенсию наравне с родителями, а</w:t>
      </w:r>
      <w:r>
        <w:rPr>
          <w:rStyle w:val="BodytextBold"/>
          <w:sz w:val="28"/>
          <w:szCs w:val="28"/>
        </w:rPr>
        <w:t xml:space="preserve"> усыновленные дети</w:t>
      </w:r>
      <w:r>
        <w:rPr>
          <w:sz w:val="28"/>
          <w:szCs w:val="28"/>
        </w:rPr>
        <w:t xml:space="preserve"> - наравне с родными детьми.</w:t>
      </w:r>
    </w:p>
    <w:p w:rsidR="000B67BC" w:rsidRDefault="000B67BC" w:rsidP="000B67BC">
      <w:pPr>
        <w:pStyle w:val="Standard"/>
      </w:pPr>
      <w:r>
        <w:rPr>
          <w:rStyle w:val="BodytextBold"/>
          <w:sz w:val="28"/>
          <w:szCs w:val="28"/>
        </w:rPr>
        <w:t>Несовершеннолетние дети,</w:t>
      </w:r>
      <w:r>
        <w:rPr>
          <w:sz w:val="28"/>
          <w:szCs w:val="28"/>
        </w:rPr>
        <w:t xml:space="preserve"> имеющие право на пенсию по случаю потери кормильца, сохраняют это право при их усыновлении.</w:t>
      </w:r>
    </w:p>
    <w:p w:rsidR="000B67BC" w:rsidRDefault="000B67BC" w:rsidP="000B67BC">
      <w:pPr>
        <w:pStyle w:val="Standard"/>
      </w:pPr>
      <w:r>
        <w:rPr>
          <w:rStyle w:val="BodytextBold"/>
          <w:sz w:val="28"/>
          <w:szCs w:val="28"/>
        </w:rPr>
        <w:t>Отчим и мачеха</w:t>
      </w:r>
      <w:r>
        <w:rPr>
          <w:sz w:val="28"/>
          <w:szCs w:val="28"/>
        </w:rPr>
        <w:t xml:space="preserve"> имеют право на пенсию наравне с отцом и матерью при условии, что они воспитывали и содержали умершего пасынка или падчерицу не менее пяти лет.</w:t>
      </w:r>
    </w:p>
    <w:p w:rsidR="000B67BC" w:rsidRDefault="000B67BC" w:rsidP="000B67BC">
      <w:pPr>
        <w:pStyle w:val="Standard"/>
      </w:pPr>
      <w:r>
        <w:rPr>
          <w:rStyle w:val="BodytextBold"/>
          <w:sz w:val="28"/>
          <w:szCs w:val="28"/>
        </w:rPr>
        <w:t>Пасынок и падчерица</w:t>
      </w:r>
      <w:r>
        <w:rPr>
          <w:sz w:val="28"/>
          <w:szCs w:val="28"/>
        </w:rPr>
        <w:t xml:space="preserve"> имеют право на пенсию наравне с родными детьми, если они находились на воспитании и содержании умершего отчима или умершей мачехи.</w:t>
      </w:r>
    </w:p>
    <w:p w:rsidR="000B67BC" w:rsidRDefault="000B67BC" w:rsidP="000B67BC">
      <w:pPr>
        <w:pStyle w:val="Standard"/>
      </w:pPr>
      <w:bookmarkStart w:id="3" w:name="bookmark3"/>
      <w:r>
        <w:rPr>
          <w:sz w:val="28"/>
          <w:szCs w:val="28"/>
        </w:rPr>
        <w:t xml:space="preserve">Понятие «нетрудоспособность» охватывает такие разнородные факторы, как: </w:t>
      </w:r>
      <w:r>
        <w:rPr>
          <w:rStyle w:val="Bodytext3Arial"/>
          <w:sz w:val="28"/>
          <w:szCs w:val="28"/>
        </w:rPr>
        <w:t>Возраст:</w:t>
      </w:r>
      <w:bookmarkEnd w:id="3"/>
    </w:p>
    <w:p w:rsidR="000B67BC" w:rsidRDefault="000B67BC" w:rsidP="000B67BC">
      <w:pPr>
        <w:pStyle w:val="Standard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дети, братья, сестры и внуки умершего кормильца, не достигшие 18 лет;</w:t>
      </w:r>
    </w:p>
    <w:p w:rsidR="000B67BC" w:rsidRDefault="000B67BC" w:rsidP="000B67BC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дети, братья, сестры и внуки умершего кормильца, обучающиеся очно по основным образовательным программам в организациях, осуществляющих образовательную деятельность, до окончания такого обучения, но не старше 23 лет;</w:t>
      </w:r>
    </w:p>
    <w:p w:rsidR="000B67BC" w:rsidRDefault="000B67BC" w:rsidP="000B67BC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дедушка и бабушка умершего кормильца, если они достигли возраста 60 и 55 лет (соответственно мужчины и женщины) и при этом нет никого, кто обязан их содержать в соответствии с российским законодательством;</w:t>
      </w:r>
    </w:p>
    <w:p w:rsidR="000B67BC" w:rsidRDefault="000B67BC" w:rsidP="000B67BC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родители и супруг умершего кормильца, если они достигли возраста 60 и 55 лет (соответственно мужчины и женщины).</w:t>
      </w:r>
    </w:p>
    <w:p w:rsidR="000B67BC" w:rsidRDefault="000B67BC" w:rsidP="000B67B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Невозможность заниматься трудовой деятельностью в связи с уходом за </w:t>
      </w:r>
      <w:r>
        <w:rPr>
          <w:sz w:val="28"/>
          <w:szCs w:val="28"/>
        </w:rPr>
        <w:lastRenderedPageBreak/>
        <w:t>братьями, сестрами, детьми или внуками умершего кормильца, не достигшими 14 лет и имеющими право на страховую пенсию по случаю потери кормильца:</w:t>
      </w:r>
    </w:p>
    <w:p w:rsidR="000B67BC" w:rsidRDefault="000B67BC" w:rsidP="000B67B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« один из родителей, супруг, дедушка или бабушка умершего кормильца (при этом возраст и трудоспособность значения не имеют), а также достигшие 18 лет брат, сестра либо ребенок умершего кормильца. При этом они не работают и заняты уходом.</w:t>
      </w:r>
    </w:p>
    <w:p w:rsidR="000B67BC" w:rsidRDefault="000B67BC" w:rsidP="000B67B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Инвалидность:</w:t>
      </w:r>
    </w:p>
    <w:p w:rsidR="000B67BC" w:rsidRDefault="000B67BC" w:rsidP="000B67BC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дети, братья, сестры и внуки умершего кормильца, достигшие 18 лет, но ставшие инвалидами до достижения этого возраста;</w:t>
      </w:r>
    </w:p>
    <w:p w:rsidR="000B67BC" w:rsidRDefault="000B67BC" w:rsidP="000B67BC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дедушка и бабушка умершего кормильца, если они являются инвалидами и при этом нет никого, кто обязан их содержать в соответствии с российским законодательством;</w:t>
      </w:r>
    </w:p>
    <w:p w:rsidR="000B67BC" w:rsidRDefault="000B67BC" w:rsidP="000B67BC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родители и супруг умершего кормильца, если они являются инвалидами.</w:t>
      </w:r>
    </w:p>
    <w:p w:rsidR="000B67BC" w:rsidRDefault="000B67BC" w:rsidP="000B67BC">
      <w:pPr>
        <w:pStyle w:val="Standard"/>
      </w:pPr>
      <w:r>
        <w:rPr>
          <w:rStyle w:val="Bodytext10"/>
          <w:sz w:val="28"/>
          <w:szCs w:val="28"/>
        </w:rPr>
        <w:t>храняется при вступлении в новый брак.</w:t>
      </w:r>
    </w:p>
    <w:p w:rsidR="002950F0" w:rsidRDefault="002950F0">
      <w:bookmarkStart w:id="4" w:name="_GoBack"/>
      <w:bookmarkEnd w:id="4"/>
    </w:p>
    <w:sectPr w:rsidR="00295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F2230"/>
    <w:multiLevelType w:val="multilevel"/>
    <w:tmpl w:val="78EEC686"/>
    <w:styleLink w:val="WWNum1"/>
    <w:lvl w:ilvl="0">
      <w:numFmt w:val="bullet"/>
      <w:lvlText w:val="♦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7"/>
        <w:szCs w:val="17"/>
        <w:u w:val="none" w:color="000000"/>
        <w:effect w:val="none"/>
      </w:rPr>
    </w:lvl>
    <w:lvl w:ilvl="1">
      <w:start w:val="1"/>
      <w:numFmt w:val="none"/>
      <w:lvlText w:val="%2​"/>
      <w:lvlJc w:val="left"/>
      <w:pPr>
        <w:ind w:left="0" w:firstLine="0"/>
      </w:pPr>
    </w:lvl>
    <w:lvl w:ilvl="2">
      <w:start w:val="1"/>
      <w:numFmt w:val="none"/>
      <w:lvlText w:val="%3​"/>
      <w:lvlJc w:val="left"/>
      <w:pPr>
        <w:ind w:left="0" w:firstLine="0"/>
      </w:pPr>
    </w:lvl>
    <w:lvl w:ilvl="3">
      <w:start w:val="1"/>
      <w:numFmt w:val="none"/>
      <w:lvlText w:val="%4​"/>
      <w:lvlJc w:val="left"/>
      <w:pPr>
        <w:ind w:left="0" w:firstLine="0"/>
      </w:pPr>
    </w:lvl>
    <w:lvl w:ilvl="4">
      <w:start w:val="1"/>
      <w:numFmt w:val="none"/>
      <w:lvlText w:val="%5​"/>
      <w:lvlJc w:val="left"/>
      <w:pPr>
        <w:ind w:left="0" w:firstLine="0"/>
      </w:pPr>
    </w:lvl>
    <w:lvl w:ilvl="5">
      <w:start w:val="1"/>
      <w:numFmt w:val="none"/>
      <w:lvlText w:val="%6​"/>
      <w:lvlJc w:val="left"/>
      <w:pPr>
        <w:ind w:left="0" w:firstLine="0"/>
      </w:pPr>
    </w:lvl>
    <w:lvl w:ilvl="6">
      <w:start w:val="1"/>
      <w:numFmt w:val="none"/>
      <w:lvlText w:val="%7​"/>
      <w:lvlJc w:val="left"/>
      <w:pPr>
        <w:ind w:left="0" w:firstLine="0"/>
      </w:pPr>
    </w:lvl>
    <w:lvl w:ilvl="7">
      <w:start w:val="1"/>
      <w:numFmt w:val="none"/>
      <w:lvlText w:val="%8​"/>
      <w:lvlJc w:val="left"/>
      <w:pPr>
        <w:ind w:left="0" w:firstLine="0"/>
      </w:pPr>
    </w:lvl>
    <w:lvl w:ilvl="8">
      <w:start w:val="1"/>
      <w:numFmt w:val="none"/>
      <w:lvlText w:val="%9​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1DD"/>
    <w:rsid w:val="000B67BC"/>
    <w:rsid w:val="001361DD"/>
    <w:rsid w:val="0029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B67B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0B67BC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Bodytext10">
    <w:name w:val="Body text (10)"/>
    <w:basedOn w:val="a0"/>
    <w:rsid w:val="000B67BC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FFFFFF"/>
      <w:spacing w:val="0"/>
      <w:sz w:val="17"/>
      <w:szCs w:val="17"/>
      <w:u w:val="none"/>
      <w:effect w:val="none"/>
    </w:rPr>
  </w:style>
  <w:style w:type="character" w:customStyle="1" w:styleId="Bodytext3Arial">
    <w:name w:val="Body text (3) + Arial"/>
    <w:basedOn w:val="a0"/>
    <w:rsid w:val="000B67BC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numbering" w:customStyle="1" w:styleId="WWNum1">
    <w:name w:val="WWNum1"/>
    <w:rsid w:val="000B67BC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B67B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0B67BC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Bodytext10">
    <w:name w:val="Body text (10)"/>
    <w:basedOn w:val="a0"/>
    <w:rsid w:val="000B67BC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FFFFFF"/>
      <w:spacing w:val="0"/>
      <w:sz w:val="17"/>
      <w:szCs w:val="17"/>
      <w:u w:val="none"/>
      <w:effect w:val="none"/>
    </w:rPr>
  </w:style>
  <w:style w:type="character" w:customStyle="1" w:styleId="Bodytext3Arial">
    <w:name w:val="Body text (3) + Arial"/>
    <w:basedOn w:val="a0"/>
    <w:rsid w:val="000B67BC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numbering" w:customStyle="1" w:styleId="WWNum1">
    <w:name w:val="WWNum1"/>
    <w:rsid w:val="000B67B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9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2017-12-13T12:23:00Z</dcterms:created>
  <dcterms:modified xsi:type="dcterms:W3CDTF">2017-12-13T12:23:00Z</dcterms:modified>
</cp:coreProperties>
</file>