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6BC" w:rsidRPr="007D16BC" w:rsidRDefault="007D16BC" w:rsidP="007D16B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D16BC">
        <w:rPr>
          <w:rFonts w:ascii="Times New Roman" w:eastAsia="Times New Roman" w:hAnsi="Times New Roman" w:cs="Times New Roman"/>
          <w:b/>
          <w:bCs/>
          <w:kern w:val="36"/>
          <w:sz w:val="48"/>
          <w:szCs w:val="48"/>
          <w:lang w:eastAsia="ru-RU"/>
        </w:rPr>
        <w:t>Как получить ежемесячную денежную выплату (ЕДВ)</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Ежемесячная денежная выплата предоставляется определенным категориям граждан из числа ветеранов, инвалидов, включая детей-инвалидов, бывших несовершеннолетних узников фашизма, лиц, пострадавших в результате воздействия радиации.</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Если гражданин имеет право на получение ЕДВ по нескольким основаниям в рамках одного закона, ЕДВ устанавливается по одному основанию, которое предусматривает более высокий размер выплаты.</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Если гражданин одновременно имеет право на ЕДВ по нескольким федеральным законам, ему предоставляется одна ЕДВ по одному из оснований по выбору гражданина.</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Размер ежемесячной денежной выплаты в 2017 году будет проиндексирован с 1 февраля, исходя из фактического индекса роста потребительских цен за 2016 год выплат, пособий и компенсаций.</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Граждане, имеющие право на получение ежемесячной денежной выплаты, обязаны безотлагательно сообщать в территориальный орган Пенсионного фонда России об обстоятельствах, влияющих на изменение размера ЕДВ, а также влекущих прекращение ежемесячной денежной выплаты.</w:t>
      </w:r>
    </w:p>
    <w:p w:rsidR="007D16BC" w:rsidRPr="007D16BC" w:rsidRDefault="007D16BC" w:rsidP="007D16B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7D16BC">
          <w:rPr>
            <w:rFonts w:ascii="Times New Roman" w:eastAsia="Times New Roman" w:hAnsi="Times New Roman" w:cs="Times New Roman"/>
            <w:b/>
            <w:bCs/>
            <w:color w:val="0000FF"/>
            <w:sz w:val="27"/>
            <w:szCs w:val="27"/>
            <w:u w:val="single"/>
            <w:lang w:eastAsia="ru-RU"/>
          </w:rPr>
          <w:t>Кто имеет право на получение ЕДВ</w:t>
        </w:r>
      </w:hyperlink>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ЕДВ предоставляется отдельным категориям граждан из числа:</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ветеранов;</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инвалидов, включая детей-инвалидов;</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бывших несовершеннолетних узников фашизма;</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лиц, подвергшихся воздействию радиации вследствие радиационных аварий и ядерных испытаний;</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удостоенных звания Героя Советского Союза, Героя Российской Федерации либо кавалера ордена Славы трех степеней (полный кавалер ордена Славы);</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членов  семей умерших (погибших) Героев или полных кавалеров ордена Славы (вдова (вдовец), родители, дети в возрасте до 18 лет, дети старше 18 лет, ставшие инвалидами до достижения ими возраста 18 лет, и дети в возрасте до 23 лет, обучающиеся в образовательных учреждениях по очной форме обучения);</w:t>
      </w:r>
    </w:p>
    <w:p w:rsidR="007D16BC" w:rsidRPr="007D16BC" w:rsidRDefault="007D16BC" w:rsidP="007D16B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удостоенных звания Героя Социалистического Труда, Героя Труда Российской Федерации, либо награжденных орденом Трудовой Славы трех степеней (полные кавалеры ордена Трудовой Славы).</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hyperlink r:id="rId7" w:history="1">
        <w:r w:rsidRPr="007D16BC">
          <w:rPr>
            <w:rFonts w:ascii="Times New Roman" w:eastAsia="Times New Roman" w:hAnsi="Times New Roman" w:cs="Times New Roman"/>
            <w:color w:val="0000FF"/>
            <w:sz w:val="24"/>
            <w:szCs w:val="24"/>
            <w:u w:val="single"/>
            <w:lang w:eastAsia="ru-RU"/>
          </w:rPr>
          <w:t>Полный перечень граждан, имеющих право на получение ЕДВ</w:t>
        </w:r>
      </w:hyperlink>
    </w:p>
    <w:p w:rsidR="007D16BC" w:rsidRPr="007D16BC" w:rsidRDefault="007D16BC" w:rsidP="007D16B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7D16BC">
          <w:rPr>
            <w:rFonts w:ascii="Times New Roman" w:eastAsia="Times New Roman" w:hAnsi="Times New Roman" w:cs="Times New Roman"/>
            <w:b/>
            <w:bCs/>
            <w:color w:val="0000FF"/>
            <w:sz w:val="27"/>
            <w:szCs w:val="27"/>
            <w:u w:val="single"/>
            <w:lang w:eastAsia="ru-RU"/>
          </w:rPr>
          <w:t>Куда обратиться</w:t>
        </w:r>
      </w:hyperlink>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 xml:space="preserve">За назначением ЕДВ необходимо обратиться в территориальный орган Пенсионного фонда России по месту регистрации (в том числе временной). Если гражданин РФ не имеет подтвержденного регистрацией места жительства, необходимо подать заявление в </w:t>
      </w:r>
      <w:r w:rsidRPr="007D16BC">
        <w:rPr>
          <w:rFonts w:ascii="Times New Roman" w:eastAsia="Times New Roman" w:hAnsi="Times New Roman" w:cs="Times New Roman"/>
          <w:sz w:val="24"/>
          <w:szCs w:val="24"/>
          <w:lang w:eastAsia="ru-RU"/>
        </w:rPr>
        <w:lastRenderedPageBreak/>
        <w:t>территориальный орган по месту фактического проживания. В этом случае фактическое проживание подтверждается заявлением, а не паспортом или временной регистрацией.</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Если гражданин уже получает пенсию, ему необходимо подать заявление в территориальный орган Пенсионного фонда России по месту нахождения выплатного дела, то есть туда, куда он обращался за назначением пенсии.</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Гражданину, который проживает в стационарном учреждении социального обслуживания, необходимо обратиться в Пенсионный фонд России по месту нахождения этого учреждения.</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Когда ежемесячная денежная выплата назначается  несовершеннолетнему или недееспособному, заявление подается по месту жительства его родителя (усыновителя, опекуна, попечителя). При этом если родители ребенка проживают раздельно, то заявление подается по месту жительства того из родителей, с которым проживает ребенок. Несовершеннолетний, достигший 14 лет, вправе обратиться за установлением ежемесячной денежной выплаты самостоятельно.</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 xml:space="preserve">Помимо этого подать заявление о назначении ЕДВ можно в электронном виде через </w:t>
      </w:r>
      <w:hyperlink r:id="rId9" w:anchor="services-f" w:history="1">
        <w:r w:rsidRPr="007D16BC">
          <w:rPr>
            <w:rFonts w:ascii="Times New Roman" w:eastAsia="Times New Roman" w:hAnsi="Times New Roman" w:cs="Times New Roman"/>
            <w:color w:val="0000FF"/>
            <w:sz w:val="24"/>
            <w:szCs w:val="24"/>
            <w:u w:val="single"/>
            <w:lang w:eastAsia="ru-RU"/>
          </w:rPr>
          <w:t>«Личный кабинет гражданина»</w:t>
        </w:r>
      </w:hyperlink>
      <w:r w:rsidRPr="007D16BC">
        <w:rPr>
          <w:rFonts w:ascii="Times New Roman" w:eastAsia="Times New Roman" w:hAnsi="Times New Roman" w:cs="Times New Roman"/>
          <w:sz w:val="24"/>
          <w:szCs w:val="24"/>
          <w:lang w:eastAsia="ru-RU"/>
        </w:rPr>
        <w:t>.</w:t>
      </w:r>
    </w:p>
    <w:p w:rsidR="007D16BC" w:rsidRPr="007D16BC" w:rsidRDefault="007D16BC" w:rsidP="007D16B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7D16BC">
          <w:rPr>
            <w:rFonts w:ascii="Times New Roman" w:eastAsia="Times New Roman" w:hAnsi="Times New Roman" w:cs="Times New Roman"/>
            <w:b/>
            <w:bCs/>
            <w:color w:val="0000FF"/>
            <w:sz w:val="27"/>
            <w:szCs w:val="27"/>
            <w:u w:val="single"/>
            <w:lang w:eastAsia="ru-RU"/>
          </w:rPr>
          <w:t>Какие документы представить</w:t>
        </w:r>
      </w:hyperlink>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Назначение и выплата ЕДВ производятся на основании заявления гражданина (его представителя) с документами, подтверждающими право на получение ЕДВ. Поскольку существует несколько десятков категорий получателей ЕДВ, узнать о перечне документов, который необходимо представить именно вам,  можно в Пенсионном фонде России по месту жительства.</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В заявлении о назначении ЕДВ должна содержаться следующая информация:</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фамилия, имя, отчество гражданина, обращающегося за ЕДВ, а также фамилия, которая была у него при рождении;</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реквизиты документа, удостоверяющего личность;</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сведения о гражданстве;</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почтовый адрес места жительства или фактического проживания;</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место нахождения пенсионного дела;</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сведения о представителе гражданина в случае обращения через представителя;</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сведения о выборе основания установления ЕДВ;</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обязательство гражданина безотлагательно извещать территориальный орган ПФР об обстоятельствах, влияющих на изменение размера ежемесячной денежной выплаты, а также влекущих прекращение выплаты;</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дата заполнения заявления;</w:t>
      </w:r>
    </w:p>
    <w:p w:rsidR="007D16BC" w:rsidRPr="007D16BC" w:rsidRDefault="007D16BC" w:rsidP="007D16B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перечень документов, приложенных к заявлению.</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Заявление должно быть подписано гражданином, а в случае обращения через представителя – этим представителем. Вместе с заявлением об установлении ЕДВ необходимо представить следующие документы:</w:t>
      </w:r>
    </w:p>
    <w:p w:rsidR="007D16BC" w:rsidRPr="007D16BC" w:rsidRDefault="007D16BC" w:rsidP="007D16B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паспорт;</w:t>
      </w:r>
    </w:p>
    <w:p w:rsidR="007D16BC" w:rsidRPr="007D16BC" w:rsidRDefault="007D16BC" w:rsidP="007D16BC">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lastRenderedPageBreak/>
        <w:t xml:space="preserve">документы, подтверждающие право на получение ЕДВ (удостоверение, выданное компетентными органами, справку </w:t>
      </w:r>
      <w:proofErr w:type="gramStart"/>
      <w:r w:rsidRPr="007D16BC">
        <w:rPr>
          <w:rFonts w:ascii="Times New Roman" w:eastAsia="Times New Roman" w:hAnsi="Times New Roman" w:cs="Times New Roman"/>
          <w:sz w:val="24"/>
          <w:szCs w:val="24"/>
          <w:lang w:eastAsia="ru-RU"/>
        </w:rPr>
        <w:t>медико-социальной</w:t>
      </w:r>
      <w:proofErr w:type="gramEnd"/>
      <w:r w:rsidRPr="007D16BC">
        <w:rPr>
          <w:rFonts w:ascii="Times New Roman" w:eastAsia="Times New Roman" w:hAnsi="Times New Roman" w:cs="Times New Roman"/>
          <w:sz w:val="24"/>
          <w:szCs w:val="24"/>
          <w:lang w:eastAsia="ru-RU"/>
        </w:rPr>
        <w:t xml:space="preserve"> экспертизы об установлении инвалидности и т. д.).</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При необходимости прилагаются документы, удостоверяющие личность и полномочия законного представителя (усыновителя, опекуна, попечителя), подтверждающие родственные отношения, нахождение нетрудоспособного лица на иждивении и т. п.</w:t>
      </w:r>
    </w:p>
    <w:bookmarkStart w:id="0" w:name="_GoBack"/>
    <w:bookmarkEnd w:id="0"/>
    <w:p w:rsidR="007D16BC" w:rsidRPr="007D16BC" w:rsidRDefault="007D16BC" w:rsidP="007D16B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D16BC">
        <w:rPr>
          <w:rFonts w:ascii="Times New Roman" w:eastAsia="Times New Roman" w:hAnsi="Times New Roman" w:cs="Times New Roman"/>
          <w:b/>
          <w:bCs/>
          <w:sz w:val="27"/>
          <w:szCs w:val="27"/>
          <w:lang w:eastAsia="ru-RU"/>
        </w:rPr>
        <w:fldChar w:fldCharType="begin"/>
      </w:r>
      <w:r w:rsidRPr="007D16BC">
        <w:rPr>
          <w:rFonts w:ascii="Times New Roman" w:eastAsia="Times New Roman" w:hAnsi="Times New Roman" w:cs="Times New Roman"/>
          <w:b/>
          <w:bCs/>
          <w:sz w:val="27"/>
          <w:szCs w:val="27"/>
          <w:lang w:eastAsia="ru-RU"/>
        </w:rPr>
        <w:instrText xml:space="preserve"> HYPERLINK "http://www.pfrf.ru/knopki/zhizn/%7E430" </w:instrText>
      </w:r>
      <w:r w:rsidRPr="007D16BC">
        <w:rPr>
          <w:rFonts w:ascii="Times New Roman" w:eastAsia="Times New Roman" w:hAnsi="Times New Roman" w:cs="Times New Roman"/>
          <w:b/>
          <w:bCs/>
          <w:sz w:val="27"/>
          <w:szCs w:val="27"/>
          <w:lang w:eastAsia="ru-RU"/>
        </w:rPr>
        <w:fldChar w:fldCharType="separate"/>
      </w:r>
      <w:r w:rsidRPr="007D16BC">
        <w:rPr>
          <w:rFonts w:ascii="Times New Roman" w:eastAsia="Times New Roman" w:hAnsi="Times New Roman" w:cs="Times New Roman"/>
          <w:b/>
          <w:bCs/>
          <w:color w:val="0000FF"/>
          <w:sz w:val="27"/>
          <w:szCs w:val="27"/>
          <w:u w:val="single"/>
          <w:lang w:eastAsia="ru-RU"/>
        </w:rPr>
        <w:t>Сроки назначения ЕДВ</w:t>
      </w:r>
      <w:r w:rsidRPr="007D16BC">
        <w:rPr>
          <w:rFonts w:ascii="Times New Roman" w:eastAsia="Times New Roman" w:hAnsi="Times New Roman" w:cs="Times New Roman"/>
          <w:b/>
          <w:bCs/>
          <w:sz w:val="27"/>
          <w:szCs w:val="27"/>
          <w:lang w:eastAsia="ru-RU"/>
        </w:rPr>
        <w:fldChar w:fldCharType="end"/>
      </w:r>
    </w:p>
    <w:p w:rsidR="007D16BC" w:rsidRPr="007D16BC" w:rsidRDefault="007D16BC" w:rsidP="007D16BC">
      <w:pPr>
        <w:spacing w:after="0"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 xml:space="preserve">    </w:t>
      </w:r>
    </w:p>
    <w:p w:rsidR="007D16BC" w:rsidRPr="007D16BC" w:rsidRDefault="007D16BC" w:rsidP="007D16BC">
      <w:pPr>
        <w:spacing w:before="100" w:beforeAutospacing="1" w:after="240"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Решение о назначении либо об отказе в назначении ЕДВ выносится в течение 10 рабочих дней с момента регистрации заявления. Еще 5 дней отводится на то, чтобы проинформировать заявителя о принятом решении. Ежемесячная денежная выплата назначается со дня обращения за ней, но не ранее возникновения права на указанную выплату, на срок, в течение которого гражданин относится к той категории, которая имеет право на ЕДВ.</w:t>
      </w:r>
    </w:p>
    <w:p w:rsidR="007D16BC" w:rsidRPr="007D16BC" w:rsidRDefault="007D16BC" w:rsidP="007D16B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7D16BC">
          <w:rPr>
            <w:rFonts w:ascii="Times New Roman" w:eastAsia="Times New Roman" w:hAnsi="Times New Roman" w:cs="Times New Roman"/>
            <w:b/>
            <w:bCs/>
            <w:color w:val="0000FF"/>
            <w:sz w:val="27"/>
            <w:szCs w:val="27"/>
            <w:u w:val="single"/>
            <w:lang w:eastAsia="ru-RU"/>
          </w:rPr>
          <w:t>Выплата ЕДВ</w:t>
        </w:r>
      </w:hyperlink>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Доставка ЕДВ осуществляется за текущий календарный месяц.</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Если гражданин является пенсионером, то выплату он получит одновременно с пенсией. Доставка ЕДВ будет осуществляться тем же способом, что и доставка пенсии: либо через Почту России, либо через банк, либо через другую организацию, занимающуюся доставкой пенсии. Для изменения способа доставки необходимо обратиться с заявлением в отделение Пенсионного фонда России. Гражданину, законным представителем которого является социальное учреждение, ежемесячная денежная выплата может перечисляться на счет указанного учреждения.</w:t>
      </w:r>
    </w:p>
    <w:p w:rsidR="007D16BC" w:rsidRPr="007D16BC" w:rsidRDefault="007D16BC" w:rsidP="007D16BC">
      <w:pPr>
        <w:spacing w:before="100" w:beforeAutospacing="1" w:after="100" w:afterAutospacing="1" w:line="240" w:lineRule="auto"/>
        <w:rPr>
          <w:rFonts w:ascii="Times New Roman" w:eastAsia="Times New Roman" w:hAnsi="Times New Roman" w:cs="Times New Roman"/>
          <w:sz w:val="24"/>
          <w:szCs w:val="24"/>
          <w:lang w:eastAsia="ru-RU"/>
        </w:rPr>
      </w:pPr>
      <w:r w:rsidRPr="007D16BC">
        <w:rPr>
          <w:rFonts w:ascii="Times New Roman" w:eastAsia="Times New Roman" w:hAnsi="Times New Roman" w:cs="Times New Roman"/>
          <w:sz w:val="24"/>
          <w:szCs w:val="24"/>
          <w:lang w:eastAsia="ru-RU"/>
        </w:rPr>
        <w:t>Если гражданин не является пенсионером, то он должен выбрать способ доставки (через Почту России, через банк либо через другую организацию, занимающуюся доставкой пенсии) и подать заявление о доставке социальной выплаты. Полный перечень организаций, занимающихся доставкой пенсии в Вашем регионе (в том числе осуществляющих доставку пенсии на дом), есть в распоряжении Пенсионного фонда России по месту регистрации (в том числе временной) или фактического проживания.</w:t>
      </w:r>
    </w:p>
    <w:p w:rsidR="004D38C6" w:rsidRDefault="004D38C6"/>
    <w:sectPr w:rsidR="004D38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A2199"/>
    <w:multiLevelType w:val="multilevel"/>
    <w:tmpl w:val="4680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CF1C78"/>
    <w:multiLevelType w:val="multilevel"/>
    <w:tmpl w:val="A1E0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354100"/>
    <w:multiLevelType w:val="multilevel"/>
    <w:tmpl w:val="A5F2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38B"/>
    <w:rsid w:val="004D38C6"/>
    <w:rsid w:val="007D16BC"/>
    <w:rsid w:val="00AB6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D16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D16B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6B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D16B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7D16BC"/>
    <w:rPr>
      <w:color w:val="0000FF"/>
      <w:u w:val="single"/>
    </w:rPr>
  </w:style>
  <w:style w:type="paragraph" w:styleId="a4">
    <w:name w:val="Normal (Web)"/>
    <w:basedOn w:val="a"/>
    <w:uiPriority w:val="99"/>
    <w:semiHidden/>
    <w:unhideWhenUsed/>
    <w:rsid w:val="007D16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D16B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16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D16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D16B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6B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D16B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7D16BC"/>
    <w:rPr>
      <w:color w:val="0000FF"/>
      <w:u w:val="single"/>
    </w:rPr>
  </w:style>
  <w:style w:type="paragraph" w:styleId="a4">
    <w:name w:val="Normal (Web)"/>
    <w:basedOn w:val="a"/>
    <w:uiPriority w:val="99"/>
    <w:semiHidden/>
    <w:unhideWhenUsed/>
    <w:rsid w:val="007D16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D16B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16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552039">
      <w:bodyDiv w:val="1"/>
      <w:marLeft w:val="0"/>
      <w:marRight w:val="0"/>
      <w:marTop w:val="0"/>
      <w:marBottom w:val="0"/>
      <w:divBdr>
        <w:top w:val="none" w:sz="0" w:space="0" w:color="auto"/>
        <w:left w:val="none" w:sz="0" w:space="0" w:color="auto"/>
        <w:bottom w:val="none" w:sz="0" w:space="0" w:color="auto"/>
        <w:right w:val="none" w:sz="0" w:space="0" w:color="auto"/>
      </w:divBdr>
      <w:divsChild>
        <w:div w:id="139688565">
          <w:marLeft w:val="0"/>
          <w:marRight w:val="0"/>
          <w:marTop w:val="0"/>
          <w:marBottom w:val="0"/>
          <w:divBdr>
            <w:top w:val="none" w:sz="0" w:space="0" w:color="auto"/>
            <w:left w:val="none" w:sz="0" w:space="0" w:color="auto"/>
            <w:bottom w:val="none" w:sz="0" w:space="0" w:color="auto"/>
            <w:right w:val="none" w:sz="0" w:space="0" w:color="auto"/>
          </w:divBdr>
          <w:divsChild>
            <w:div w:id="2122337042">
              <w:marLeft w:val="0"/>
              <w:marRight w:val="0"/>
              <w:marTop w:val="0"/>
              <w:marBottom w:val="0"/>
              <w:divBdr>
                <w:top w:val="none" w:sz="0" w:space="0" w:color="auto"/>
                <w:left w:val="none" w:sz="0" w:space="0" w:color="auto"/>
                <w:bottom w:val="none" w:sz="0" w:space="0" w:color="auto"/>
                <w:right w:val="none" w:sz="0" w:space="0" w:color="auto"/>
              </w:divBdr>
            </w:div>
          </w:divsChild>
        </w:div>
        <w:div w:id="191652546">
          <w:marLeft w:val="0"/>
          <w:marRight w:val="0"/>
          <w:marTop w:val="0"/>
          <w:marBottom w:val="0"/>
          <w:divBdr>
            <w:top w:val="none" w:sz="0" w:space="0" w:color="auto"/>
            <w:left w:val="none" w:sz="0" w:space="0" w:color="auto"/>
            <w:bottom w:val="none" w:sz="0" w:space="0" w:color="auto"/>
            <w:right w:val="none" w:sz="0" w:space="0" w:color="auto"/>
          </w:divBdr>
          <w:divsChild>
            <w:div w:id="979774053">
              <w:marLeft w:val="0"/>
              <w:marRight w:val="0"/>
              <w:marTop w:val="0"/>
              <w:marBottom w:val="0"/>
              <w:divBdr>
                <w:top w:val="none" w:sz="0" w:space="0" w:color="auto"/>
                <w:left w:val="none" w:sz="0" w:space="0" w:color="auto"/>
                <w:bottom w:val="none" w:sz="0" w:space="0" w:color="auto"/>
                <w:right w:val="none" w:sz="0" w:space="0" w:color="auto"/>
              </w:divBdr>
              <w:divsChild>
                <w:div w:id="1056734375">
                  <w:marLeft w:val="0"/>
                  <w:marRight w:val="0"/>
                  <w:marTop w:val="0"/>
                  <w:marBottom w:val="0"/>
                  <w:divBdr>
                    <w:top w:val="none" w:sz="0" w:space="0" w:color="auto"/>
                    <w:left w:val="none" w:sz="0" w:space="0" w:color="auto"/>
                    <w:bottom w:val="none" w:sz="0" w:space="0" w:color="auto"/>
                    <w:right w:val="none" w:sz="0" w:space="0" w:color="auto"/>
                  </w:divBdr>
                  <w:divsChild>
                    <w:div w:id="193735417">
                      <w:marLeft w:val="30"/>
                      <w:marRight w:val="30"/>
                      <w:marTop w:val="30"/>
                      <w:marBottom w:val="30"/>
                      <w:divBdr>
                        <w:top w:val="none" w:sz="0" w:space="0" w:color="auto"/>
                        <w:left w:val="none" w:sz="0" w:space="0" w:color="auto"/>
                        <w:bottom w:val="none" w:sz="0" w:space="0" w:color="auto"/>
                        <w:right w:val="none" w:sz="0" w:space="0" w:color="auto"/>
                      </w:divBdr>
                    </w:div>
                    <w:div w:id="349574204">
                      <w:marLeft w:val="0"/>
                      <w:marRight w:val="0"/>
                      <w:marTop w:val="0"/>
                      <w:marBottom w:val="0"/>
                      <w:divBdr>
                        <w:top w:val="none" w:sz="0" w:space="0" w:color="auto"/>
                        <w:left w:val="none" w:sz="0" w:space="0" w:color="auto"/>
                        <w:bottom w:val="none" w:sz="0" w:space="0" w:color="auto"/>
                        <w:right w:val="none" w:sz="0" w:space="0" w:color="auto"/>
                      </w:divBdr>
                    </w:div>
                    <w:div w:id="1291595568">
                      <w:marLeft w:val="0"/>
                      <w:marRight w:val="0"/>
                      <w:marTop w:val="0"/>
                      <w:marBottom w:val="0"/>
                      <w:divBdr>
                        <w:top w:val="none" w:sz="0" w:space="0" w:color="auto"/>
                        <w:left w:val="none" w:sz="0" w:space="0" w:color="auto"/>
                        <w:bottom w:val="none" w:sz="0" w:space="0" w:color="auto"/>
                        <w:right w:val="none" w:sz="0" w:space="0" w:color="auto"/>
                      </w:divBdr>
                    </w:div>
                    <w:div w:id="1191797860">
                      <w:marLeft w:val="0"/>
                      <w:marRight w:val="0"/>
                      <w:marTop w:val="0"/>
                      <w:marBottom w:val="0"/>
                      <w:divBdr>
                        <w:top w:val="none" w:sz="0" w:space="0" w:color="auto"/>
                        <w:left w:val="none" w:sz="0" w:space="0" w:color="auto"/>
                        <w:bottom w:val="none" w:sz="0" w:space="0" w:color="auto"/>
                        <w:right w:val="none" w:sz="0" w:space="0" w:color="auto"/>
                      </w:divBdr>
                    </w:div>
                    <w:div w:id="1860660643">
                      <w:marLeft w:val="0"/>
                      <w:marRight w:val="0"/>
                      <w:marTop w:val="0"/>
                      <w:marBottom w:val="0"/>
                      <w:divBdr>
                        <w:top w:val="none" w:sz="0" w:space="0" w:color="auto"/>
                        <w:left w:val="none" w:sz="0" w:space="0" w:color="auto"/>
                        <w:bottom w:val="none" w:sz="0" w:space="0" w:color="auto"/>
                        <w:right w:val="none" w:sz="0" w:space="0" w:color="auto"/>
                      </w:divBdr>
                    </w:div>
                    <w:div w:id="52306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3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pfrf.ru/files/id/zhiznsit/socvip/pravonaedv.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7E430" TargetMode="External"/><Relationship Id="rId11" Type="http://schemas.openxmlformats.org/officeDocument/2006/relationships/hyperlink" Target="http://www.pfrf.ru/knopki/zhizn/%7E430" TargetMode="External"/><Relationship Id="rId5" Type="http://schemas.openxmlformats.org/officeDocument/2006/relationships/webSettings" Target="webSettings.xml"/><Relationship Id="rId10" Type="http://schemas.openxmlformats.org/officeDocument/2006/relationships/hyperlink" Target="http://www.pfrf.ru/knopki/zhizn/%7E430" TargetMode="External"/><Relationship Id="rId4" Type="http://schemas.openxmlformats.org/officeDocument/2006/relationships/settings" Target="settings.xml"/><Relationship Id="rId9" Type="http://schemas.openxmlformats.org/officeDocument/2006/relationships/hyperlink" Target="https://es.pf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5931</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2017-12-06T08:19:00Z</dcterms:created>
  <dcterms:modified xsi:type="dcterms:W3CDTF">2017-12-06T08:19:00Z</dcterms:modified>
</cp:coreProperties>
</file>